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BFFC">
      <w:pPr>
        <w:framePr w:hSpace="180" w:vSpace="180" w:wrap="around" w:vAnchor="margin" w:hAnchor="margin" w:y="1" w:anchorLock="1"/>
        <w:widowControl w:val="0"/>
        <w:ind w:firstLine="0" w:firstLineChars="0"/>
        <w:jc w:val="left"/>
        <w:textAlignment w:val="center"/>
        <w:rPr>
          <w:rFonts w:asciiTheme="minorEastAsia" w:hAnsiTheme="minorEastAsia" w:eastAsiaTheme="minorEastAsia" w:cstheme="minorEastAsia"/>
          <w:szCs w:val="21"/>
        </w:rPr>
      </w:pPr>
      <w:bookmarkStart w:id="0" w:name="_Toc22558676"/>
      <w:bookmarkStart w:id="1" w:name="_Toc18046239"/>
      <w:r>
        <w:rPr>
          <w:rFonts w:hint="eastAsia"/>
        </w:rPr>
        <w:fldChar w:fldCharType="begin"/>
      </w:r>
      <w:r>
        <w:rPr>
          <w:rFonts w:hint="eastAsia"/>
        </w:rPr>
        <w:instrText xml:space="preserve"> MACROBUTTON MTEditEquationSection2 </w:instrText>
      </w:r>
      <w:r>
        <w:rPr>
          <w:rStyle w:val="24"/>
          <w:rFonts w:hint="eastAsia"/>
        </w:rPr>
        <w:instrText xml:space="preserve">公式章 1 节 1</w:instrText>
      </w:r>
      <w:r>
        <w:rPr>
          <w:rFonts w:hint="eastAsia"/>
        </w:rPr>
        <w:fldChar w:fldCharType="begin"/>
      </w:r>
      <w:r>
        <w:rPr>
          <w:rFonts w:hint="eastAsia"/>
        </w:rPr>
        <w:instrText xml:space="preserve"> SEQ MTEqn \r \h \* MERGEFORMAT </w:instrText>
      </w:r>
      <w:r>
        <w:rPr>
          <w:rFonts w:hint="eastAsia"/>
        </w:rPr>
        <w:fldChar w:fldCharType="end"/>
      </w:r>
      <w:r>
        <w:rPr>
          <w:rFonts w:hint="eastAsia"/>
        </w:rPr>
        <w:fldChar w:fldCharType="begin"/>
      </w:r>
      <w:r>
        <w:rPr>
          <w:rFonts w:hint="eastAsia"/>
        </w:rPr>
        <w:instrText xml:space="preserve"> SEQ MTSec \r 1 \h \* MERGEFORMAT </w:instrText>
      </w:r>
      <w:r>
        <w:rPr>
          <w:rFonts w:hint="eastAsia"/>
        </w:rPr>
        <w:fldChar w:fldCharType="end"/>
      </w:r>
      <w:r>
        <w:rPr>
          <w:rFonts w:hint="eastAsia"/>
        </w:rPr>
        <w:fldChar w:fldCharType="begin"/>
      </w:r>
      <w:r>
        <w:rPr>
          <w:rFonts w:hint="eastAsia"/>
        </w:rPr>
        <w:instrText xml:space="preserve"> SEQ MTChap \r 1 \h \* MERGEFORMAT </w:instrText>
      </w:r>
      <w:r>
        <w:rPr>
          <w:rFonts w:hint="eastAsia"/>
        </w:rPr>
        <w:fldChar w:fldCharType="end"/>
      </w:r>
      <w:r>
        <w:rPr>
          <w:rFonts w:hint="eastAsia"/>
        </w:rPr>
        <w:fldChar w:fldCharType="end"/>
      </w:r>
      <w:bookmarkEnd w:id="0"/>
      <w:bookmarkEnd w:id="1"/>
      <w:r>
        <w:rPr>
          <w:rFonts w:hint="eastAsia" w:asciiTheme="minorEastAsia" w:hAnsiTheme="minorEastAsia" w:eastAsiaTheme="minorEastAsia" w:cstheme="minorEastAsia"/>
          <w:szCs w:val="21"/>
        </w:rPr>
        <w:t xml:space="preserve"> ICS 17.040.30</w:t>
      </w:r>
    </w:p>
    <w:p w14:paraId="0FCBE39D">
      <w:pPr>
        <w:framePr w:hSpace="180" w:vSpace="180" w:wrap="around" w:vAnchor="margin" w:hAnchor="margin" w:y="1" w:anchorLock="1"/>
        <w:widowControl w:val="0"/>
        <w:ind w:firstLine="0" w:firstLineChars="0"/>
        <w:jc w:val="left"/>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TB921</w:t>
      </w:r>
    </w:p>
    <w:tbl>
      <w:tblPr>
        <w:tblStyle w:val="14"/>
        <w:tblW w:w="9854" w:type="dxa"/>
        <w:tblInd w:w="0" w:type="dxa"/>
        <w:tblLayout w:type="fixed"/>
        <w:tblCellMar>
          <w:top w:w="0" w:type="dxa"/>
          <w:left w:w="108" w:type="dxa"/>
          <w:bottom w:w="0" w:type="dxa"/>
          <w:right w:w="108" w:type="dxa"/>
        </w:tblCellMar>
      </w:tblPr>
      <w:tblGrid>
        <w:gridCol w:w="9854"/>
      </w:tblGrid>
      <w:tr w14:paraId="671E7681">
        <w:tc>
          <w:tcPr>
            <w:tcW w:w="9854" w:type="dxa"/>
            <w:tcBorders>
              <w:top w:val="nil"/>
              <w:left w:val="nil"/>
              <w:bottom w:val="nil"/>
              <w:right w:val="nil"/>
            </w:tcBorders>
          </w:tcPr>
          <w:p w14:paraId="7B039113">
            <w:pPr>
              <w:framePr w:hSpace="180" w:vSpace="180" w:wrap="around" w:vAnchor="margin" w:hAnchor="margin" w:y="1" w:anchorLock="1"/>
              <w:widowControl w:val="0"/>
              <w:tabs>
                <w:tab w:val="center" w:pos="4201"/>
                <w:tab w:val="right" w:leader="dot" w:pos="9298"/>
              </w:tabs>
              <w:ind w:firstLine="0" w:firstLineChars="0"/>
              <w:textAlignment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iuL+zVAAAABwEAAA8AAAAA&#10;AAAAAQAgAAAAIgAAAGRycy9kb3ducmV2LnhtbFBLAQIUABQAAAAIAIdO4kCz0S6vpQEAAFkDAAAO&#10;AAAAAAAAAAEAIAAAACQBAABkcnMvZTJvRG9jLnhtbFBLBQYAAAAABgAGAFkBAAA7BQAAAAA=&#10;">
                      <v:fill on="t" focussize="0,0"/>
                      <v:stroke on="f"/>
                      <v:imagedata o:title=""/>
                      <o:lock v:ext="edit" aspectratio="f"/>
                    </v:rect>
                  </w:pict>
                </mc:Fallback>
              </mc:AlternateContent>
            </w:r>
          </w:p>
        </w:tc>
      </w:tr>
    </w:tbl>
    <w:p w14:paraId="625FB00E">
      <w:pPr>
        <w:framePr w:w="3997" w:h="471" w:hRule="exact" w:vSpace="181" w:wrap="around" w:vAnchor="page" w:hAnchor="page" w:x="1419" w:y="14097" w:anchorLock="1"/>
        <w:ind w:firstLine="0" w:firstLineChars="0"/>
        <w:jc w:val="left"/>
        <w:rPr>
          <w:rFonts w:asciiTheme="minorEastAsia" w:hAnsiTheme="minorEastAsia" w:eastAsiaTheme="minorEastAsia" w:cstheme="minorEastAsia"/>
          <w:sz w:val="28"/>
        </w:rPr>
      </w:pPr>
      <w:r>
        <w:rPr>
          <w:rFonts w:hint="eastAsia" w:ascii="黑体" w:hAnsi="黑体" w:eastAsia="黑体" w:cs="黑体"/>
          <w:sz w:val="28"/>
        </w:rPr>
        <w:t>2026-XX-XX发布</w:t>
      </w:r>
      <w:r>
        <w:rPr>
          <w:rFonts w:hint="eastAsia" w:asciiTheme="minorEastAsia" w:hAnsiTheme="minorEastAsia" w:eastAsiaTheme="minorEastAsia" w:cstheme="minorEastAsia"/>
          <w:sz w:val="28"/>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7"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lh2s81gAAAAsBAAAPAAAA&#10;AAAAAAEAIAAAACIAAABkcnMvZG93bnJldi54bWxQSwECFAAUAAAACACHTuJAWDBUtN4BAADQAwAA&#10;DgAAAAAAAAABACAAAAAlAQAAZHJzL2Uyb0RvYy54bWxQSwUGAAAAAAYABgBZAQAAdQUAAAAA&#10;">
                <v:fill on="f" focussize="0,0"/>
                <v:stroke color="#000000" joinstyle="round"/>
                <v:imagedata o:title=""/>
                <o:lock v:ext="edit" aspectratio="f"/>
                <w10:anchorlock/>
              </v:line>
            </w:pict>
          </mc:Fallback>
        </mc:AlternateContent>
      </w:r>
    </w:p>
    <w:p w14:paraId="331AF8D6">
      <w:pPr>
        <w:framePr w:w="3997" w:h="471" w:hRule="exact" w:vSpace="181" w:wrap="around" w:vAnchor="page" w:hAnchor="page" w:x="7089" w:y="14097" w:anchorLock="1"/>
        <w:ind w:firstLine="0" w:firstLineChars="0"/>
        <w:jc w:val="right"/>
        <w:rPr>
          <w:rFonts w:ascii="黑体" w:hAnsi="黑体" w:eastAsia="黑体" w:cs="黑体"/>
          <w:sz w:val="28"/>
        </w:rPr>
      </w:pPr>
      <w:r>
        <w:rPr>
          <w:rFonts w:hint="eastAsia" w:ascii="黑体" w:hAnsi="黑体" w:eastAsia="黑体" w:cs="黑体"/>
          <w:sz w:val="28"/>
        </w:rPr>
        <w:t>2026-XX-XX实施</w:t>
      </w:r>
    </w:p>
    <w:p w14:paraId="022FFDEF">
      <w:pPr>
        <w:framePr w:w="9700" w:h="1089" w:hRule="exact" w:hSpace="181" w:vSpace="181" w:wrap="around" w:vAnchor="page" w:hAnchor="page" w:x="1414" w:y="2286" w:anchorLock="1"/>
        <w:spacing w:line="0" w:lineRule="atLeast"/>
        <w:ind w:firstLine="0" w:firstLineChars="0"/>
        <w:jc w:val="distribute"/>
        <w:rPr>
          <w:rFonts w:ascii="黑体" w:hAnsi="黑体" w:eastAsia="黑体" w:cs="黑体"/>
          <w:spacing w:val="-40"/>
          <w:sz w:val="84"/>
          <w:szCs w:val="84"/>
        </w:rPr>
      </w:pPr>
      <w:bookmarkStart w:id="2" w:name="c6"/>
      <w:r>
        <w:rPr>
          <w:rFonts w:hint="eastAsia" w:ascii="黑体" w:hAnsi="黑体" w:eastAsia="黑体" w:cs="黑体"/>
          <w:spacing w:val="-40"/>
          <w:sz w:val="84"/>
          <w:szCs w:val="84"/>
        </w:rPr>
        <w:t>团体标准</w:t>
      </w:r>
      <w:bookmarkEnd w:id="2"/>
    </w:p>
    <w:p w14:paraId="786C5F12">
      <w:pPr>
        <w:framePr w:w="9140" w:h="1242" w:hRule="exact" w:hSpace="284" w:wrap="around" w:vAnchor="page" w:hAnchor="page" w:x="1563" w:y="2437" w:anchorLock="1"/>
        <w:tabs>
          <w:tab w:val="left" w:pos="858"/>
        </w:tabs>
        <w:spacing w:before="357" w:line="280" w:lineRule="exact"/>
        <w:ind w:firstLine="0" w:firstLineChars="0"/>
        <w:jc w:val="left"/>
        <w:rPr>
          <w:rFonts w:asciiTheme="minorEastAsia" w:hAnsiTheme="minorEastAsia" w:eastAsiaTheme="minorEastAsia" w:cstheme="minorEastAsia"/>
          <w:sz w:val="28"/>
          <w:szCs w:val="28"/>
        </w:rPr>
      </w:pPr>
    </w:p>
    <w:p w14:paraId="2CDFA938">
      <w:pPr>
        <w:framePr w:w="9140" w:h="1242" w:hRule="exact" w:hSpace="284" w:wrap="around" w:vAnchor="page" w:hAnchor="page" w:x="1563" w:y="2437" w:anchorLock="1"/>
        <w:spacing w:before="357" w:line="280" w:lineRule="exact"/>
        <w:ind w:firstLine="0" w:firstLineChars="0"/>
        <w:jc w:val="right"/>
        <w:rPr>
          <w:rFonts w:ascii="黑体" w:hAnsi="黑体" w:eastAsia="黑体" w:cs="黑体"/>
          <w:sz w:val="28"/>
          <w:szCs w:val="28"/>
        </w:rPr>
      </w:pPr>
      <w:r>
        <w:rPr>
          <w:rFonts w:hint="eastAsia" w:ascii="黑体" w:hAnsi="黑体" w:eastAsia="黑体" w:cs="黑体"/>
          <w:sz w:val="28"/>
          <w:szCs w:val="28"/>
        </w:rPr>
        <w:t>T/SZSIIIA XXXX-20XX</w:t>
      </w:r>
    </w:p>
    <w:tbl>
      <w:tblPr>
        <w:tblStyle w:val="14"/>
        <w:tblW w:w="9356" w:type="dxa"/>
        <w:tblInd w:w="0" w:type="dxa"/>
        <w:tblLayout w:type="fixed"/>
        <w:tblCellMar>
          <w:top w:w="0" w:type="dxa"/>
          <w:left w:w="108" w:type="dxa"/>
          <w:bottom w:w="0" w:type="dxa"/>
          <w:right w:w="108" w:type="dxa"/>
        </w:tblCellMar>
      </w:tblPr>
      <w:tblGrid>
        <w:gridCol w:w="9356"/>
      </w:tblGrid>
      <w:tr w14:paraId="4E6AA89F">
        <w:tc>
          <w:tcPr>
            <w:tcW w:w="9356" w:type="dxa"/>
            <w:tcBorders>
              <w:top w:val="nil"/>
              <w:left w:val="nil"/>
              <w:bottom w:val="nil"/>
              <w:right w:val="nil"/>
            </w:tcBorders>
          </w:tcPr>
          <w:p w14:paraId="17FA83F1">
            <w:pPr>
              <w:framePr w:w="9140" w:h="1242" w:hRule="exact" w:hSpace="284" w:wrap="around" w:vAnchor="page" w:hAnchor="page" w:x="1563" w:y="2437" w:anchorLock="1"/>
              <w:tabs>
                <w:tab w:val="center" w:pos="4201"/>
                <w:tab w:val="right" w:leader="dot" w:pos="9298"/>
              </w:tabs>
              <w:spacing w:before="57" w:line="280" w:lineRule="exact"/>
              <w:ind w:right="735" w:firstLine="0" w:firstLineChars="0"/>
              <w:rPr>
                <w:rFonts w:asciiTheme="minorEastAsia" w:hAnsiTheme="minorEastAsia" w:eastAsiaTheme="minorEastAsia" w:cstheme="minorEastAsia"/>
                <w:szCs w:val="21"/>
              </w:rPr>
            </w:pPr>
            <w:bookmarkStart w:id="3" w:name="DT"/>
            <w:r>
              <w:rPr>
                <w:rFonts w:hint="eastAsia" w:asciiTheme="minorEastAsia" w:hAnsiTheme="minorEastAsia" w:eastAsiaTheme="minorEastAsia" w:cstheme="minorEastAsia"/>
                <w:szCs w:val="21"/>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upright="1"/>
                          </wps:wsp>
                        </a:graphicData>
                      </a:graphic>
                    </wp:anchor>
                  </w:drawing>
                </mc:Choice>
                <mc:Fallback>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eYPLL1gAAAAgBAAAPAAAA&#10;AAAAAAEAIAAAACIAAABkcnMvZG93bnJldi54bWxQSwECFAAUAAAACACHTuJAh1BKgqUBAABoAwAA&#10;DgAAAAAAAAABACAAAAAlAQAAZHJzL2Uyb0RvYy54bWxQSwUGAAAAAAYABgBZAQAAPAUAAAAA&#10;">
                      <v:fill on="t" focussize="0,0"/>
                      <v:stroke on="f"/>
                      <v:imagedata o:title=""/>
                      <o:lock v:ext="edit" aspectratio="f"/>
                    </v:rect>
                  </w:pict>
                </mc:Fallback>
              </mc:AlternateContent>
            </w:r>
            <w:bookmarkEnd w:id="3"/>
          </w:p>
        </w:tc>
      </w:tr>
    </w:tbl>
    <w:p w14:paraId="6EF22A94">
      <w:pPr>
        <w:framePr w:w="9140" w:h="1242" w:hRule="exact" w:hSpace="284" w:wrap="around" w:vAnchor="page" w:hAnchor="page" w:x="1563" w:y="2437" w:anchorLock="1"/>
        <w:spacing w:before="357" w:line="280" w:lineRule="exact"/>
        <w:ind w:firstLine="0" w:firstLineChars="0"/>
        <w:jc w:val="right"/>
        <w:rPr>
          <w:rFonts w:asciiTheme="minorEastAsia" w:hAnsiTheme="minorEastAsia" w:eastAsiaTheme="minorEastAsia" w:cstheme="minorEastAsia"/>
          <w:sz w:val="28"/>
          <w:szCs w:val="28"/>
        </w:rPr>
      </w:pPr>
    </w:p>
    <w:p w14:paraId="5CE15E3E">
      <w:pPr>
        <w:framePr w:w="9140" w:h="1242" w:hRule="exact" w:hSpace="284" w:wrap="around" w:vAnchor="page" w:hAnchor="page" w:x="1563" w:y="2437" w:anchorLock="1"/>
        <w:spacing w:before="357" w:line="280" w:lineRule="exact"/>
        <w:ind w:firstLine="0" w:firstLineChars="0"/>
        <w:jc w:val="right"/>
        <w:rPr>
          <w:rFonts w:asciiTheme="minorEastAsia" w:hAnsiTheme="minorEastAsia" w:eastAsiaTheme="minorEastAsia" w:cstheme="minorEastAsia"/>
          <w:sz w:val="28"/>
          <w:szCs w:val="28"/>
        </w:rPr>
      </w:pPr>
    </w:p>
    <w:p w14:paraId="1797AC1B">
      <w:pPr>
        <w:framePr w:w="11646" w:h="7470" w:hRule="exact" w:wrap="around" w:vAnchor="page" w:hAnchor="page" w:x="8" w:y="6609" w:anchorLock="1"/>
        <w:tabs>
          <w:tab w:val="center" w:pos="4201"/>
          <w:tab w:val="right" w:leader="dot" w:pos="9298"/>
        </w:tabs>
        <w:ind w:firstLine="0" w:firstLineChars="0"/>
        <w:jc w:val="center"/>
        <w:rPr>
          <w:rFonts w:hint="eastAsia" w:ascii="黑体" w:hAnsi="黑体" w:eastAsia="黑体" w:cs="黑体"/>
          <w:sz w:val="52"/>
          <w:lang w:val="en-US" w:eastAsia="zh-CN"/>
        </w:rPr>
      </w:pPr>
      <w:r>
        <w:rPr>
          <w:rFonts w:hint="eastAsia" w:ascii="黑体" w:hAnsi="黑体" w:eastAsia="黑体" w:cs="黑体"/>
          <w:sz w:val="52"/>
          <w:lang w:val="en-US" w:eastAsia="zh-CN"/>
        </w:rPr>
        <w:t>基于D-T中子发生器的跨带式工业物料</w:t>
      </w:r>
    </w:p>
    <w:p w14:paraId="329082ED">
      <w:pPr>
        <w:framePr w:w="11646" w:h="7470" w:hRule="exact" w:wrap="around" w:vAnchor="page" w:hAnchor="page" w:x="8" w:y="6609" w:anchorLock="1"/>
        <w:tabs>
          <w:tab w:val="center" w:pos="4201"/>
          <w:tab w:val="right" w:leader="dot" w:pos="9298"/>
        </w:tabs>
        <w:ind w:firstLine="0" w:firstLineChars="0"/>
        <w:jc w:val="center"/>
        <w:rPr>
          <w:rFonts w:ascii="黑体" w:hAnsi="黑体" w:eastAsia="黑体" w:cs="黑体"/>
          <w:sz w:val="52"/>
        </w:rPr>
      </w:pPr>
      <w:r>
        <w:rPr>
          <w:rFonts w:hint="eastAsia" w:ascii="黑体" w:hAnsi="黑体" w:eastAsia="黑体" w:cs="黑体"/>
          <w:sz w:val="52"/>
          <w:lang w:val="en-US" w:eastAsia="zh-CN"/>
        </w:rPr>
        <w:t>在线中子活化分析仪</w:t>
      </w:r>
    </w:p>
    <w:p w14:paraId="232312DD">
      <w:pPr>
        <w:framePr w:w="11646" w:h="7470" w:hRule="exact" w:wrap="around" w:vAnchor="page" w:hAnchor="page" w:x="8" w:y="6609" w:anchorLock="1"/>
        <w:tabs>
          <w:tab w:val="center" w:pos="4201"/>
          <w:tab w:val="right" w:leader="dot" w:pos="9298"/>
        </w:tabs>
        <w:ind w:firstLine="0" w:firstLineChars="0"/>
        <w:jc w:val="center"/>
        <w:rPr>
          <w:rFonts w:ascii="黑体" w:hAnsi="黑体" w:eastAsia="黑体" w:cs="黑体"/>
          <w:sz w:val="32"/>
          <w:szCs w:val="11"/>
        </w:rPr>
      </w:pPr>
      <w:r>
        <w:rPr>
          <w:rFonts w:hint="eastAsia" w:ascii="黑体" w:hAnsi="黑体" w:eastAsia="黑体" w:cs="黑体"/>
          <w:sz w:val="32"/>
          <w:szCs w:val="11"/>
        </w:rPr>
        <w:t>(征求意见稿）</w:t>
      </w:r>
    </w:p>
    <w:p w14:paraId="2ECC4CEA">
      <w:pPr>
        <w:framePr w:w="11646" w:h="7470" w:hRule="exact" w:wrap="around" w:vAnchor="page" w:hAnchor="page" w:x="8" w:y="6609" w:anchorLock="1"/>
        <w:tabs>
          <w:tab w:val="center" w:pos="4201"/>
          <w:tab w:val="right" w:leader="dot" w:pos="9298"/>
        </w:tabs>
        <w:ind w:firstLine="0" w:firstLineChars="0"/>
        <w:jc w:val="center"/>
        <w:rPr>
          <w:rFonts w:hint="eastAsia" w:eastAsia="黑体" w:cs="Times New Roman"/>
          <w:sz w:val="28"/>
          <w:szCs w:val="28"/>
        </w:rPr>
      </w:pPr>
      <w:r>
        <w:rPr>
          <w:rFonts w:hint="eastAsia" w:eastAsia="黑体" w:cs="Times New Roman"/>
          <w:sz w:val="28"/>
          <w:szCs w:val="28"/>
        </w:rPr>
        <w:t xml:space="preserve">Cross-Belt Online Neutron Activation Analyzer for Cement Material </w:t>
      </w:r>
    </w:p>
    <w:p w14:paraId="38F9773A">
      <w:pPr>
        <w:framePr w:w="11646" w:h="7470" w:hRule="exact" w:wrap="around" w:vAnchor="page" w:hAnchor="page" w:x="8" w:y="6609" w:anchorLock="1"/>
        <w:tabs>
          <w:tab w:val="center" w:pos="4201"/>
          <w:tab w:val="right" w:leader="dot" w:pos="9298"/>
        </w:tabs>
        <w:ind w:firstLine="0" w:firstLineChars="0"/>
        <w:jc w:val="center"/>
        <w:rPr>
          <w:rFonts w:eastAsia="黑体" w:cs="Times New Roman"/>
          <w:sz w:val="28"/>
          <w:szCs w:val="28"/>
        </w:rPr>
      </w:pPr>
      <w:r>
        <w:rPr>
          <w:rFonts w:hint="eastAsia" w:eastAsia="黑体" w:cs="Times New Roman"/>
          <w:sz w:val="28"/>
          <w:szCs w:val="28"/>
        </w:rPr>
        <w:t>based on DT Neutron Generator</w:t>
      </w:r>
    </w:p>
    <w:p w14:paraId="0E7B8A59">
      <w:pPr>
        <w:pStyle w:val="19"/>
        <w:framePr w:w="11646" w:h="7470" w:hRule="exact" w:wrap="around" w:vAnchor="page" w:hAnchor="page" w:x="8" w:y="6609" w:anchorLock="1"/>
        <w:textAlignment w:val="center"/>
        <w:rPr>
          <w:rFonts w:asciiTheme="minorEastAsia" w:hAnsiTheme="minorEastAsia" w:eastAsiaTheme="minorEastAsia" w:cstheme="minorEastAsia"/>
          <w:sz w:val="48"/>
          <w:szCs w:val="48"/>
        </w:rPr>
      </w:pPr>
    </w:p>
    <w:p w14:paraId="2B800106">
      <w:pPr>
        <w:framePr w:w="8941" w:h="1134" w:hRule="exact" w:hSpace="125" w:vSpace="181" w:wrap="around" w:vAnchor="page" w:hAnchor="page" w:x="1789" w:y="15035" w:anchorLock="1"/>
        <w:spacing w:line="0" w:lineRule="atLeast"/>
        <w:ind w:firstLine="0" w:firstLineChars="0"/>
        <w:jc w:val="center"/>
        <w:rPr>
          <w:rFonts w:asciiTheme="minorEastAsia" w:hAnsiTheme="minorEastAsia" w:eastAsiaTheme="minorEastAsia" w:cstheme="minorEastAsia"/>
          <w:spacing w:val="20"/>
          <w:w w:val="135"/>
          <w:sz w:val="28"/>
        </w:rPr>
      </w:pPr>
      <w:r>
        <w:rPr>
          <w:rFonts w:hint="eastAsia" w:ascii="黑体" w:hAnsi="黑体" w:eastAsia="黑体" w:cs="黑体"/>
          <w:spacing w:val="20"/>
          <w:w w:val="135"/>
          <w:sz w:val="28"/>
        </w:rPr>
        <w:t xml:space="preserve">深圳市传感器与智能化仪器仪表行业协会  </w:t>
      </w:r>
      <w:r>
        <w:rPr>
          <w:rFonts w:hint="eastAsia" w:ascii="黑体" w:hAnsi="黑体" w:eastAsia="黑体" w:cs="黑体"/>
          <w:spacing w:val="85"/>
          <w:position w:val="3"/>
          <w:sz w:val="28"/>
          <w:szCs w:val="28"/>
        </w:rPr>
        <w:t>发布</w:t>
      </w:r>
    </w:p>
    <w:p w14:paraId="2CECA0AA">
      <w:pPr>
        <w:tabs>
          <w:tab w:val="center" w:pos="4201"/>
          <w:tab w:val="right" w:leader="dot" w:pos="9298"/>
        </w:tabs>
        <w:ind w:firstLine="0" w:firstLineChars="0"/>
        <w:rPr>
          <w:rFonts w:asciiTheme="minorEastAsia" w:hAnsiTheme="minorEastAsia" w:eastAsiaTheme="minorEastAsia" w:cstheme="minorEastAsia"/>
        </w:rPr>
        <w:sectPr>
          <w:headerReference r:id="rId7" w:type="first"/>
          <w:footerReference r:id="rId10" w:type="first"/>
          <w:headerReference r:id="rId5" w:type="default"/>
          <w:footerReference r:id="rId8" w:type="default"/>
          <w:headerReference r:id="rId6" w:type="even"/>
          <w:footerReference r:id="rId9" w:type="even"/>
          <w:pgSz w:w="11906" w:h="16838"/>
          <w:pgMar w:top="567" w:right="850" w:bottom="1134" w:left="1418" w:header="0" w:footer="0" w:gutter="0"/>
          <w:pgNumType w:fmt="numberInDash" w:start="1"/>
          <w:cols w:space="720" w:num="1"/>
          <w:docGrid w:type="lines" w:linePitch="312" w:charSpace="0"/>
        </w:sectPr>
      </w:pPr>
      <w:r>
        <w:rPr>
          <w:rFonts w:hint="eastAsia" w:asciiTheme="minorEastAsia" w:hAnsiTheme="minorEastAsia" w:eastAsiaTheme="minorEastAsia" w:cstheme="minorEastAsi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2339975</wp:posOffset>
                </wp:positionV>
                <wp:extent cx="6120130" cy="0"/>
                <wp:effectExtent l="0" t="4445" r="0" b="5080"/>
                <wp:wrapNone/>
                <wp:docPr id="5" name="直线 1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05pt;margin-top:184.25pt;height:0pt;width:481.9pt;z-index:251659264;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4l/XAAAACQEAAA8A&#10;AAAAAAAAAQAgAAAAIgAAAGRycy9kb3ducmV2LnhtbFBLAQIUABQAAAAIAIdO4kBs2BOk3wEAANAD&#10;AAAOAAAAAAAAAAEAIAAAACYBAABkcnMvZTJvRG9jLnhtbFBLBQYAAAAABgAGAFkBAAB3BQAAAAA=&#10;">
                <v:fill on="f" focussize="0,0"/>
                <v:stroke color="#000000" joinstyle="round"/>
                <v:imagedata o:title=""/>
                <o:lock v:ext="edit" aspectratio="f"/>
              </v:line>
            </w:pict>
          </mc:Fallback>
        </mc:AlternateContent>
      </w:r>
    </w:p>
    <w:p w14:paraId="0E65D53E">
      <w:pPr>
        <w:pStyle w:val="20"/>
        <w:keepNext w:val="0"/>
        <w:pageBreakBefore w:val="0"/>
        <w:spacing w:before="640" w:after="560" w:line="460" w:lineRule="exact"/>
        <w:jc w:val="center"/>
        <w:rPr>
          <w:rFonts w:ascii="Times New Roman" w:hAnsi="Times New Roman" w:cs="Times New Roman" w:eastAsiaTheme="minorEastAsia"/>
          <w:kern w:val="2"/>
          <w:sz w:val="32"/>
          <w:szCs w:val="21"/>
          <w:lang w:val="en-US" w:eastAsia="zh-CN" w:bidi="ar-SA"/>
        </w:rPr>
      </w:pPr>
      <w:bookmarkStart w:id="4" w:name="_Toc24857"/>
      <w:bookmarkStart w:id="5" w:name="_Toc192012640"/>
      <w:bookmarkStart w:id="6" w:name="_Toc21337"/>
      <w:bookmarkStart w:id="7" w:name="_Toc23053"/>
      <w:bookmarkStart w:id="8" w:name="_Toc9529"/>
      <w:bookmarkStart w:id="9" w:name="_Toc31519"/>
      <w:bookmarkStart w:id="10" w:name="_Toc217571901"/>
      <w:bookmarkStart w:id="11" w:name="_Toc22530"/>
      <w:bookmarkStart w:id="12" w:name="_Toc21966"/>
      <w:bookmarkStart w:id="13" w:name="_Toc29453"/>
      <w:bookmarkStart w:id="14" w:name="_Toc4215"/>
      <w:bookmarkStart w:id="15" w:name="_Toc12109"/>
      <w:r>
        <w:rPr>
          <w:rFonts w:hint="eastAsia" w:ascii="黑体" w:hAnsi="宋体" w:eastAsia="黑体" w:cs="Times New Roman"/>
          <w:kern w:val="0"/>
          <w:sz w:val="32"/>
        </w:rPr>
        <w:t xml:space="preserve">目  </w:t>
      </w:r>
      <w:bookmarkEnd w:id="4"/>
      <w:bookmarkEnd w:id="5"/>
      <w:bookmarkEnd w:id="6"/>
      <w:bookmarkEnd w:id="7"/>
      <w:bookmarkEnd w:id="8"/>
      <w:bookmarkEnd w:id="9"/>
      <w:bookmarkEnd w:id="10"/>
      <w:bookmarkEnd w:id="11"/>
      <w:r>
        <w:rPr>
          <w:rFonts w:hint="eastAsia" w:ascii="黑体" w:hAnsi="宋体" w:eastAsia="黑体" w:cs="Times New Roman"/>
          <w:kern w:val="0"/>
          <w:sz w:val="32"/>
        </w:rPr>
        <w:t>次</w:t>
      </w:r>
      <w:bookmarkEnd w:id="12"/>
      <w:bookmarkEnd w:id="13"/>
      <w:bookmarkEnd w:id="14"/>
      <w:bookmarkEnd w:id="15"/>
      <w:r>
        <w:rPr>
          <w:rFonts w:cs="Times New Roman" w:eastAsiaTheme="minorEastAsia"/>
          <w:szCs w:val="21"/>
        </w:rPr>
        <w:fldChar w:fldCharType="begin"/>
      </w:r>
      <w:r>
        <w:rPr>
          <w:rFonts w:cs="Times New Roman" w:eastAsiaTheme="minorEastAsia"/>
          <w:szCs w:val="21"/>
        </w:rPr>
        <w:instrText xml:space="preserve"> TOC \o "1-2" \h \z \u </w:instrText>
      </w:r>
      <w:r>
        <w:rPr>
          <w:rFonts w:cs="Times New Roman" w:eastAsiaTheme="minorEastAsia"/>
          <w:szCs w:val="21"/>
        </w:rPr>
        <w:fldChar w:fldCharType="separate"/>
      </w:r>
    </w:p>
    <w:p w14:paraId="03778F38">
      <w:pPr>
        <w:pStyle w:val="10"/>
        <w:tabs>
          <w:tab w:val="right" w:leader="dot" w:pos="9355"/>
        </w:tabs>
        <w:rPr>
          <w:rFonts w:hint="default" w:eastAsiaTheme="minorEastAsia"/>
          <w:lang w:val="en-US" w:eastAsia="zh-CN"/>
        </w:rPr>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_Toc8294 </w:instrText>
      </w:r>
      <w:r>
        <w:rPr>
          <w:rFonts w:ascii="Times New Roman" w:cs="Times New Roman" w:eastAsiaTheme="minorEastAsia"/>
          <w:szCs w:val="21"/>
        </w:rPr>
        <w:fldChar w:fldCharType="separate"/>
      </w:r>
      <w:r>
        <w:rPr>
          <w:rFonts w:hint="eastAsia" w:ascii="黑体" w:hAnsi="黑体" w:eastAsia="黑体" w:cs="黑体"/>
        </w:rPr>
        <w:t>前</w:t>
      </w:r>
      <w:r>
        <w:rPr>
          <w:rFonts w:hint="eastAsia" w:ascii="黑体" w:hAnsi="黑体" w:eastAsia="黑体" w:cs="黑体"/>
          <w:lang w:val="en-US" w:eastAsia="zh-CN"/>
        </w:rPr>
        <w:t xml:space="preserve">  </w:t>
      </w:r>
      <w:r>
        <w:rPr>
          <w:rFonts w:hint="eastAsia" w:ascii="黑体" w:hAnsi="黑体" w:eastAsia="黑体" w:cs="黑体"/>
        </w:rPr>
        <w:t>言</w:t>
      </w:r>
      <w:r>
        <w:tab/>
      </w:r>
      <w:r>
        <w:rPr>
          <w:rFonts w:ascii="Times New Roman" w:cs="Times New Roman" w:eastAsiaTheme="minorEastAsia"/>
          <w:szCs w:val="21"/>
        </w:rPr>
        <w:fldChar w:fldCharType="end"/>
      </w:r>
      <w:r>
        <w:rPr>
          <w:rFonts w:hint="eastAsia" w:ascii="Times New Roman" w:cs="Times New Roman" w:eastAsiaTheme="minorEastAsia"/>
          <w:szCs w:val="21"/>
          <w:lang w:val="en-US" w:eastAsia="zh-CN"/>
        </w:rPr>
        <w:t>II</w:t>
      </w:r>
    </w:p>
    <w:p w14:paraId="1EBF31FD">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_Toc18692 </w:instrText>
      </w:r>
      <w:r>
        <w:rPr>
          <w:rFonts w:ascii="Times New Roman" w:cs="Times New Roman" w:eastAsiaTheme="minorEastAsia"/>
          <w:szCs w:val="21"/>
        </w:rPr>
        <w:fldChar w:fldCharType="separate"/>
      </w:r>
      <w:r>
        <w:rPr>
          <w:rFonts w:hint="eastAsia" w:ascii="黑体" w:eastAsia="黑体"/>
          <w:i w:val="0"/>
        </w:rPr>
        <w:t xml:space="preserve">1 </w:t>
      </w:r>
      <w:r>
        <w:rPr>
          <w:rFonts w:ascii="Times New Roman"/>
        </w:rPr>
        <w:t>范围</w:t>
      </w:r>
      <w:r>
        <w:tab/>
      </w:r>
      <w:r>
        <w:fldChar w:fldCharType="begin"/>
      </w:r>
      <w:r>
        <w:instrText xml:space="preserve"> PAGEREF _Toc18692 \h </w:instrText>
      </w:r>
      <w:r>
        <w:fldChar w:fldCharType="separate"/>
      </w:r>
      <w:r>
        <w:t>1</w:t>
      </w:r>
      <w:r>
        <w:fldChar w:fldCharType="end"/>
      </w:r>
      <w:r>
        <w:rPr>
          <w:rFonts w:ascii="Times New Roman" w:cs="Times New Roman" w:eastAsiaTheme="minorEastAsia"/>
          <w:szCs w:val="21"/>
        </w:rPr>
        <w:fldChar w:fldCharType="end"/>
      </w:r>
    </w:p>
    <w:p w14:paraId="19DC1311">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_Toc28125 </w:instrText>
      </w:r>
      <w:r>
        <w:rPr>
          <w:rFonts w:ascii="Times New Roman" w:cs="Times New Roman" w:eastAsiaTheme="minorEastAsia"/>
          <w:szCs w:val="21"/>
        </w:rPr>
        <w:fldChar w:fldCharType="separate"/>
      </w:r>
      <w:r>
        <w:rPr>
          <w:rFonts w:hint="eastAsia" w:ascii="黑体" w:eastAsia="黑体"/>
          <w:i w:val="0"/>
        </w:rPr>
        <w:t xml:space="preserve">2 </w:t>
      </w:r>
      <w:r>
        <w:rPr>
          <w:rFonts w:ascii="Times New Roman"/>
        </w:rPr>
        <w:t>规范性引用文件</w:t>
      </w:r>
      <w:r>
        <w:tab/>
      </w:r>
      <w:r>
        <w:fldChar w:fldCharType="begin"/>
      </w:r>
      <w:r>
        <w:instrText xml:space="preserve"> PAGEREF _Toc28125 \h </w:instrText>
      </w:r>
      <w:r>
        <w:fldChar w:fldCharType="separate"/>
      </w:r>
      <w:r>
        <w:t>1</w:t>
      </w:r>
      <w:r>
        <w:fldChar w:fldCharType="end"/>
      </w:r>
      <w:r>
        <w:rPr>
          <w:rFonts w:ascii="Times New Roman" w:cs="Times New Roman" w:eastAsiaTheme="minorEastAsia"/>
          <w:szCs w:val="21"/>
        </w:rPr>
        <w:fldChar w:fldCharType="end"/>
      </w:r>
    </w:p>
    <w:p w14:paraId="55162FF1">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_Toc27495 </w:instrText>
      </w:r>
      <w:r>
        <w:rPr>
          <w:rFonts w:ascii="Times New Roman" w:cs="Times New Roman" w:eastAsiaTheme="minorEastAsia"/>
          <w:szCs w:val="21"/>
        </w:rPr>
        <w:fldChar w:fldCharType="separate"/>
      </w:r>
      <w:r>
        <w:rPr>
          <w:rFonts w:hint="eastAsia" w:ascii="黑体" w:eastAsia="黑体"/>
          <w:i w:val="0"/>
        </w:rPr>
        <w:t xml:space="preserve">3 </w:t>
      </w:r>
      <w:r>
        <w:rPr>
          <w:rFonts w:ascii="Times New Roman"/>
          <w:szCs w:val="21"/>
          <w:highlight w:val="none"/>
        </w:rPr>
        <w:t>术语和定义</w:t>
      </w:r>
      <w:r>
        <w:tab/>
      </w:r>
      <w:r>
        <w:fldChar w:fldCharType="begin"/>
      </w:r>
      <w:r>
        <w:instrText xml:space="preserve"> PAGEREF _Toc27495 \h </w:instrText>
      </w:r>
      <w:r>
        <w:fldChar w:fldCharType="separate"/>
      </w:r>
      <w:r>
        <w:t>1</w:t>
      </w:r>
      <w:r>
        <w:fldChar w:fldCharType="end"/>
      </w:r>
      <w:r>
        <w:rPr>
          <w:rFonts w:ascii="Times New Roman" w:cs="Times New Roman" w:eastAsiaTheme="minorEastAsia"/>
          <w:szCs w:val="21"/>
        </w:rPr>
        <w:fldChar w:fldCharType="end"/>
      </w:r>
    </w:p>
    <w:p w14:paraId="5E6CD5B6">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_Toc5631 </w:instrText>
      </w:r>
      <w:r>
        <w:rPr>
          <w:rFonts w:ascii="Times New Roman" w:cs="Times New Roman" w:eastAsiaTheme="minorEastAsia"/>
          <w:szCs w:val="21"/>
        </w:rPr>
        <w:fldChar w:fldCharType="separate"/>
      </w:r>
      <w:r>
        <w:rPr>
          <w:rFonts w:hint="eastAsia" w:ascii="黑体" w:eastAsia="黑体"/>
          <w:i w:val="0"/>
        </w:rPr>
        <w:t xml:space="preserve">4 </w:t>
      </w:r>
      <w:r>
        <w:rPr>
          <w:rFonts w:ascii="Times New Roman"/>
        </w:rPr>
        <w:t>测量原理</w:t>
      </w:r>
      <w:r>
        <w:tab/>
      </w:r>
      <w:r>
        <w:fldChar w:fldCharType="begin"/>
      </w:r>
      <w:r>
        <w:instrText xml:space="preserve"> PAGEREF _Toc5631 \h </w:instrText>
      </w:r>
      <w:r>
        <w:fldChar w:fldCharType="separate"/>
      </w:r>
      <w:r>
        <w:t>2</w:t>
      </w:r>
      <w:r>
        <w:fldChar w:fldCharType="end"/>
      </w:r>
      <w:r>
        <w:rPr>
          <w:rFonts w:ascii="Times New Roman" w:cs="Times New Roman" w:eastAsiaTheme="minorEastAsia"/>
          <w:szCs w:val="21"/>
        </w:rPr>
        <w:fldChar w:fldCharType="end"/>
      </w:r>
    </w:p>
    <w:p w14:paraId="2AFC3088">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_Toc13890 </w:instrText>
      </w:r>
      <w:r>
        <w:rPr>
          <w:rFonts w:ascii="Times New Roman" w:cs="Times New Roman" w:eastAsiaTheme="minorEastAsia"/>
          <w:szCs w:val="21"/>
        </w:rPr>
        <w:fldChar w:fldCharType="separate"/>
      </w:r>
      <w:r>
        <w:rPr>
          <w:rFonts w:hint="eastAsia" w:ascii="黑体" w:eastAsia="黑体"/>
          <w:i w:val="0"/>
        </w:rPr>
        <w:t xml:space="preserve">5 </w:t>
      </w:r>
      <w:r>
        <w:rPr>
          <w:rFonts w:hint="eastAsia" w:ascii="Times New Roman"/>
        </w:rPr>
        <w:t>构</w:t>
      </w:r>
      <w:r>
        <w:rPr>
          <w:rFonts w:ascii="Times New Roman"/>
        </w:rPr>
        <w:t>成</w:t>
      </w:r>
      <w:r>
        <w:tab/>
      </w:r>
      <w:r>
        <w:fldChar w:fldCharType="begin"/>
      </w:r>
      <w:r>
        <w:instrText xml:space="preserve"> PAGEREF _Toc13890 \h </w:instrText>
      </w:r>
      <w:r>
        <w:fldChar w:fldCharType="separate"/>
      </w:r>
      <w:r>
        <w:t>2</w:t>
      </w:r>
      <w:r>
        <w:fldChar w:fldCharType="end"/>
      </w:r>
      <w:r>
        <w:rPr>
          <w:rFonts w:ascii="Times New Roman" w:cs="Times New Roman" w:eastAsiaTheme="minorEastAsia"/>
          <w:szCs w:val="21"/>
        </w:rPr>
        <w:fldChar w:fldCharType="end"/>
      </w:r>
    </w:p>
    <w:p w14:paraId="687FE39E">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_Toc5824 </w:instrText>
      </w:r>
      <w:r>
        <w:rPr>
          <w:rFonts w:ascii="Times New Roman" w:cs="Times New Roman" w:eastAsiaTheme="minorEastAsia"/>
          <w:szCs w:val="21"/>
        </w:rPr>
        <w:fldChar w:fldCharType="separate"/>
      </w:r>
      <w:r>
        <w:rPr>
          <w:rFonts w:hint="eastAsia" w:ascii="黑体" w:eastAsia="黑体"/>
          <w:i w:val="0"/>
        </w:rPr>
        <w:t xml:space="preserve">6 </w:t>
      </w:r>
      <w:r>
        <w:rPr>
          <w:rFonts w:ascii="Times New Roman"/>
        </w:rPr>
        <w:t>技术要求</w:t>
      </w:r>
      <w:r>
        <w:tab/>
      </w:r>
      <w:r>
        <w:fldChar w:fldCharType="begin"/>
      </w:r>
      <w:r>
        <w:instrText xml:space="preserve"> PAGEREF _Toc5824 \h </w:instrText>
      </w:r>
      <w:r>
        <w:fldChar w:fldCharType="separate"/>
      </w:r>
      <w:r>
        <w:t>3</w:t>
      </w:r>
      <w:r>
        <w:fldChar w:fldCharType="end"/>
      </w:r>
      <w:r>
        <w:rPr>
          <w:rFonts w:ascii="Times New Roman" w:cs="Times New Roman" w:eastAsiaTheme="minorEastAsia"/>
          <w:szCs w:val="21"/>
        </w:rPr>
        <w:fldChar w:fldCharType="end"/>
      </w:r>
    </w:p>
    <w:p w14:paraId="77F4E320">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_Toc29768 </w:instrText>
      </w:r>
      <w:r>
        <w:rPr>
          <w:rFonts w:ascii="Times New Roman" w:cs="Times New Roman" w:eastAsiaTheme="minorEastAsia"/>
          <w:szCs w:val="21"/>
        </w:rPr>
        <w:fldChar w:fldCharType="separate"/>
      </w:r>
      <w:r>
        <w:rPr>
          <w:rFonts w:hint="eastAsia" w:ascii="黑体" w:eastAsia="黑体"/>
          <w:i w:val="0"/>
        </w:rPr>
        <w:t xml:space="preserve">7 </w:t>
      </w:r>
      <w:r>
        <w:rPr>
          <w:rFonts w:hint="eastAsia" w:ascii="Times New Roman"/>
        </w:rPr>
        <w:t>试验方法</w:t>
      </w:r>
      <w:r>
        <w:tab/>
      </w:r>
      <w:r>
        <w:fldChar w:fldCharType="begin"/>
      </w:r>
      <w:r>
        <w:instrText xml:space="preserve"> PAGEREF _Toc29768 \h </w:instrText>
      </w:r>
      <w:r>
        <w:fldChar w:fldCharType="separate"/>
      </w:r>
      <w:r>
        <w:t>5</w:t>
      </w:r>
      <w:r>
        <w:fldChar w:fldCharType="end"/>
      </w:r>
      <w:r>
        <w:rPr>
          <w:rFonts w:ascii="Times New Roman" w:cs="Times New Roman" w:eastAsiaTheme="minorEastAsia"/>
          <w:szCs w:val="21"/>
        </w:rPr>
        <w:fldChar w:fldCharType="end"/>
      </w:r>
    </w:p>
    <w:p w14:paraId="39559D90">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_Toc15587 </w:instrText>
      </w:r>
      <w:r>
        <w:rPr>
          <w:rFonts w:ascii="Times New Roman" w:cs="Times New Roman" w:eastAsiaTheme="minorEastAsia"/>
          <w:szCs w:val="21"/>
        </w:rPr>
        <w:fldChar w:fldCharType="separate"/>
      </w:r>
      <w:r>
        <w:rPr>
          <w:rFonts w:hint="eastAsia" w:ascii="黑体" w:eastAsia="黑体"/>
          <w:i w:val="0"/>
        </w:rPr>
        <w:t xml:space="preserve">8 </w:t>
      </w:r>
      <w:r>
        <w:rPr>
          <w:rFonts w:hint="eastAsia"/>
        </w:rPr>
        <w:t>安全防护</w:t>
      </w:r>
      <w:r>
        <w:tab/>
      </w:r>
      <w:r>
        <w:fldChar w:fldCharType="begin"/>
      </w:r>
      <w:r>
        <w:instrText xml:space="preserve"> PAGEREF _Toc15587 \h </w:instrText>
      </w:r>
      <w:r>
        <w:fldChar w:fldCharType="separate"/>
      </w:r>
      <w:r>
        <w:t>9</w:t>
      </w:r>
      <w:r>
        <w:fldChar w:fldCharType="end"/>
      </w:r>
      <w:r>
        <w:rPr>
          <w:rFonts w:ascii="Times New Roman" w:cs="Times New Roman" w:eastAsiaTheme="minorEastAsia"/>
          <w:szCs w:val="21"/>
        </w:rPr>
        <w:fldChar w:fldCharType="end"/>
      </w:r>
    </w:p>
    <w:p w14:paraId="7C9F3866">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_Toc15025 </w:instrText>
      </w:r>
      <w:r>
        <w:rPr>
          <w:rFonts w:ascii="Times New Roman" w:cs="Times New Roman" w:eastAsiaTheme="minorEastAsia"/>
          <w:szCs w:val="21"/>
        </w:rPr>
        <w:fldChar w:fldCharType="separate"/>
      </w:r>
      <w:r>
        <w:rPr>
          <w:rFonts w:hint="eastAsia" w:ascii="黑体" w:eastAsia="黑体"/>
          <w:i w:val="0"/>
        </w:rPr>
        <w:t xml:space="preserve">9 </w:t>
      </w:r>
      <w:r>
        <w:rPr>
          <w:rFonts w:hint="eastAsia"/>
        </w:rPr>
        <w:t>校准与维护</w:t>
      </w:r>
      <w:r>
        <w:tab/>
      </w:r>
      <w:r>
        <w:fldChar w:fldCharType="begin"/>
      </w:r>
      <w:r>
        <w:instrText xml:space="preserve"> PAGEREF _Toc15025 \h </w:instrText>
      </w:r>
      <w:r>
        <w:fldChar w:fldCharType="separate"/>
      </w:r>
      <w:r>
        <w:t>10</w:t>
      </w:r>
      <w:r>
        <w:fldChar w:fldCharType="end"/>
      </w:r>
      <w:r>
        <w:rPr>
          <w:rFonts w:ascii="Times New Roman" w:cs="Times New Roman" w:eastAsiaTheme="minorEastAsia"/>
          <w:szCs w:val="21"/>
        </w:rPr>
        <w:fldChar w:fldCharType="end"/>
      </w:r>
    </w:p>
    <w:p w14:paraId="142D1A1C">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_Toc1309 </w:instrText>
      </w:r>
      <w:r>
        <w:rPr>
          <w:rFonts w:ascii="Times New Roman" w:cs="Times New Roman" w:eastAsiaTheme="minorEastAsia"/>
          <w:szCs w:val="21"/>
        </w:rPr>
        <w:fldChar w:fldCharType="separate"/>
      </w:r>
      <w:r>
        <w:rPr>
          <w:rFonts w:hint="eastAsia" w:ascii="黑体" w:eastAsia="黑体"/>
          <w:i w:val="0"/>
          <w:szCs w:val="22"/>
        </w:rPr>
        <w:t xml:space="preserve">10 </w:t>
      </w:r>
      <w:r>
        <w:rPr>
          <w:rFonts w:hint="eastAsia"/>
          <w:szCs w:val="22"/>
        </w:rPr>
        <w:t>储存与运输</w:t>
      </w:r>
      <w:r>
        <w:tab/>
      </w:r>
      <w:r>
        <w:fldChar w:fldCharType="begin"/>
      </w:r>
      <w:r>
        <w:instrText xml:space="preserve"> PAGEREF _Toc1309 \h </w:instrText>
      </w:r>
      <w:r>
        <w:fldChar w:fldCharType="separate"/>
      </w:r>
      <w:r>
        <w:t>10</w:t>
      </w:r>
      <w:r>
        <w:fldChar w:fldCharType="end"/>
      </w:r>
      <w:r>
        <w:rPr>
          <w:rFonts w:ascii="Times New Roman" w:cs="Times New Roman" w:eastAsiaTheme="minorEastAsia"/>
          <w:szCs w:val="21"/>
        </w:rPr>
        <w:fldChar w:fldCharType="end"/>
      </w:r>
    </w:p>
    <w:p w14:paraId="65B872B5">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_Toc27797 </w:instrText>
      </w:r>
      <w:r>
        <w:rPr>
          <w:rFonts w:ascii="Times New Roman" w:cs="Times New Roman" w:eastAsiaTheme="minorEastAsia"/>
          <w:szCs w:val="21"/>
        </w:rPr>
        <w:fldChar w:fldCharType="separate"/>
      </w:r>
      <w:r>
        <w:rPr>
          <w:rFonts w:hint="eastAsia" w:ascii="黑体" w:eastAsia="黑体"/>
          <w:i w:val="0"/>
        </w:rPr>
        <w:t xml:space="preserve">11 </w:t>
      </w:r>
      <w:r>
        <w:rPr>
          <w:rFonts w:hint="eastAsia"/>
        </w:rPr>
        <w:t>检验与技术文档</w:t>
      </w:r>
      <w:r>
        <w:tab/>
      </w:r>
      <w:r>
        <w:fldChar w:fldCharType="begin"/>
      </w:r>
      <w:r>
        <w:instrText xml:space="preserve"> PAGEREF _Toc27797 \h </w:instrText>
      </w:r>
      <w:r>
        <w:fldChar w:fldCharType="separate"/>
      </w:r>
      <w:r>
        <w:t>10</w:t>
      </w:r>
      <w:r>
        <w:fldChar w:fldCharType="end"/>
      </w:r>
      <w:r>
        <w:rPr>
          <w:rFonts w:ascii="Times New Roman" w:cs="Times New Roman" w:eastAsiaTheme="minorEastAsia"/>
          <w:szCs w:val="21"/>
        </w:rPr>
        <w:fldChar w:fldCharType="end"/>
      </w:r>
    </w:p>
    <w:p w14:paraId="65401F42">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_Toc27470 </w:instrText>
      </w:r>
      <w:r>
        <w:rPr>
          <w:rFonts w:ascii="Times New Roman" w:cs="Times New Roman" w:eastAsiaTheme="minorEastAsia"/>
          <w:szCs w:val="21"/>
        </w:rPr>
        <w:fldChar w:fldCharType="separate"/>
      </w:r>
      <w:r>
        <w:rPr>
          <w:rFonts w:ascii="黑体" w:hAnsi="Times New Roman" w:eastAsia="黑体" w:cstheme="minorBidi"/>
          <w:kern w:val="0"/>
          <w:lang w:val="en-US" w:eastAsia="zh-CN" w:bidi="ar-SA"/>
        </w:rPr>
        <w:t>附　录　</w:t>
      </w:r>
      <w:r>
        <w:rPr>
          <w:rFonts w:hint="eastAsia" w:ascii="黑体" w:hAnsi="Times New Roman" w:eastAsia="黑体" w:cstheme="minorBidi"/>
          <w:kern w:val="0"/>
          <w:lang w:val="en-US" w:eastAsia="zh-CN" w:bidi="ar-SA"/>
        </w:rPr>
        <w:t xml:space="preserve">A </w:t>
      </w:r>
      <w:r>
        <w:rPr>
          <w:rFonts w:hint="eastAsia" w:hAnsi="Times New Roman" w:cstheme="minorBidi"/>
          <w:kern w:val="0"/>
          <w:lang w:val="en-US" w:eastAsia="zh-CN" w:bidi="ar-SA"/>
        </w:rPr>
        <w:t>（资料性） 校正方法</w:t>
      </w:r>
      <w:r>
        <w:tab/>
      </w:r>
      <w:r>
        <w:fldChar w:fldCharType="begin"/>
      </w:r>
      <w:r>
        <w:instrText xml:space="preserve"> PAGEREF _Toc27470 \h </w:instrText>
      </w:r>
      <w:r>
        <w:fldChar w:fldCharType="separate"/>
      </w:r>
      <w:r>
        <w:t>12</w:t>
      </w:r>
      <w:r>
        <w:fldChar w:fldCharType="end"/>
      </w:r>
      <w:r>
        <w:rPr>
          <w:rFonts w:ascii="Times New Roman" w:cs="Times New Roman" w:eastAsiaTheme="minorEastAsia"/>
          <w:szCs w:val="21"/>
        </w:rPr>
        <w:fldChar w:fldCharType="end"/>
      </w:r>
    </w:p>
    <w:p w14:paraId="62ED1045">
      <w:pPr>
        <w:pStyle w:val="10"/>
        <w:tabs>
          <w:tab w:val="right" w:leader="dot" w:pos="9355"/>
        </w:tabs>
      </w:pPr>
      <w:r>
        <w:rPr>
          <w:rFonts w:ascii="Times New Roman" w:cs="Times New Roman" w:eastAsiaTheme="minorEastAsia"/>
          <w:szCs w:val="21"/>
        </w:rPr>
        <w:fldChar w:fldCharType="begin"/>
      </w:r>
      <w:r>
        <w:rPr>
          <w:rFonts w:ascii="Times New Roman" w:cs="Times New Roman" w:eastAsiaTheme="minorEastAsia"/>
          <w:szCs w:val="21"/>
        </w:rPr>
        <w:instrText xml:space="preserve"> HYPERLINK \l _Toc2224 </w:instrText>
      </w:r>
      <w:r>
        <w:rPr>
          <w:rFonts w:ascii="Times New Roman" w:cs="Times New Roman" w:eastAsiaTheme="minorEastAsia"/>
          <w:szCs w:val="21"/>
        </w:rPr>
        <w:fldChar w:fldCharType="separate"/>
      </w:r>
      <w:r>
        <w:rPr>
          <w:rFonts w:ascii="黑体" w:hAnsi="Times New Roman" w:eastAsia="黑体" w:cstheme="minorBidi"/>
          <w:kern w:val="0"/>
          <w:lang w:val="en-US" w:eastAsia="zh-CN" w:bidi="ar-SA"/>
        </w:rPr>
        <w:t>附　录　</w:t>
      </w:r>
      <w:r>
        <w:rPr>
          <w:rFonts w:hint="eastAsia" w:ascii="黑体" w:hAnsi="Times New Roman" w:eastAsia="黑体" w:cstheme="minorBidi"/>
          <w:kern w:val="0"/>
          <w:lang w:val="en-US" w:eastAsia="zh-CN" w:bidi="ar-SA"/>
        </w:rPr>
        <w:t xml:space="preserve">B </w:t>
      </w:r>
      <w:r>
        <w:rPr>
          <w:rFonts w:hint="eastAsia" w:cstheme="minorBidi"/>
          <w:kern w:val="0"/>
          <w:lang w:val="en-US" w:eastAsia="zh-CN" w:bidi="ar-SA"/>
        </w:rPr>
        <w:t>（资料性</w:t>
      </w:r>
      <w:bookmarkStart w:id="144" w:name="_GoBack"/>
      <w:bookmarkEnd w:id="144"/>
      <w:r>
        <w:rPr>
          <w:rFonts w:hint="eastAsia" w:cstheme="minorBidi"/>
          <w:kern w:val="0"/>
          <w:lang w:val="en-US" w:eastAsia="zh-CN" w:bidi="ar-SA"/>
        </w:rPr>
        <w:t>） 记录表参考格式</w:t>
      </w:r>
      <w:r>
        <w:tab/>
      </w:r>
      <w:r>
        <w:fldChar w:fldCharType="begin"/>
      </w:r>
      <w:r>
        <w:instrText xml:space="preserve"> PAGEREF _Toc2224 \h </w:instrText>
      </w:r>
      <w:r>
        <w:fldChar w:fldCharType="separate"/>
      </w:r>
      <w:r>
        <w:t>14</w:t>
      </w:r>
      <w:r>
        <w:fldChar w:fldCharType="end"/>
      </w:r>
      <w:r>
        <w:rPr>
          <w:rFonts w:ascii="Times New Roman" w:cs="Times New Roman" w:eastAsiaTheme="minorEastAsia"/>
          <w:szCs w:val="21"/>
        </w:rPr>
        <w:fldChar w:fldCharType="end"/>
      </w:r>
    </w:p>
    <w:p w14:paraId="1CD01AD7">
      <w:pPr>
        <w:keepNext w:val="0"/>
        <w:pageBreakBefore w:val="0"/>
        <w:spacing w:before="640" w:after="560" w:line="460" w:lineRule="exact"/>
        <w:ind w:left="0" w:leftChars="0" w:firstLine="0" w:firstLineChars="0"/>
        <w:jc w:val="center"/>
        <w:sectPr>
          <w:headerReference r:id="rId11" w:type="default"/>
          <w:footerReference r:id="rId13" w:type="default"/>
          <w:headerReference r:id="rId12" w:type="even"/>
          <w:pgSz w:w="11906" w:h="16838"/>
          <w:pgMar w:top="567" w:right="850" w:bottom="1134" w:left="1417" w:header="1418" w:footer="1134" w:gutter="284"/>
          <w:pgNumType w:fmt="upperRoman" w:start="1"/>
          <w:cols w:space="425" w:num="1"/>
          <w:formProt w:val="0"/>
          <w:docGrid w:type="lines" w:linePitch="312" w:charSpace="0"/>
        </w:sectPr>
      </w:pPr>
      <w:r>
        <w:rPr>
          <w:rFonts w:ascii="Times New Roman" w:cs="Times New Roman" w:eastAsiaTheme="minorEastAsia"/>
          <w:szCs w:val="21"/>
        </w:rPr>
        <w:fldChar w:fldCharType="end"/>
      </w:r>
    </w:p>
    <w:p w14:paraId="3DCA7DB8">
      <w:pPr>
        <w:pStyle w:val="22"/>
        <w:keepNext/>
        <w:pageBreakBefore/>
        <w:shd w:val="clear" w:color="FFFFFF" w:fill="FFFFFF"/>
        <w:tabs>
          <w:tab w:val="clear" w:pos="4201"/>
          <w:tab w:val="clear" w:pos="9298"/>
        </w:tabs>
        <w:spacing w:before="640" w:after="560"/>
        <w:jc w:val="center"/>
        <w:outlineLvl w:val="0"/>
        <w:rPr>
          <w:rFonts w:hint="eastAsia" w:ascii="黑体" w:hAnsi="黑体" w:eastAsia="黑体" w:cs="黑体"/>
          <w:sz w:val="32"/>
        </w:rPr>
      </w:pPr>
      <w:bookmarkStart w:id="16" w:name="_Toc14747"/>
      <w:bookmarkStart w:id="17" w:name="_Toc8294"/>
      <w:bookmarkStart w:id="18" w:name="BookMark2"/>
      <w:r>
        <w:rPr>
          <w:rFonts w:hint="eastAsia" w:ascii="黑体" w:hAnsi="黑体" w:eastAsia="黑体" w:cs="黑体"/>
          <w:sz w:val="32"/>
        </w:rPr>
        <w:t>前</w:t>
      </w:r>
      <w:r>
        <w:rPr>
          <w:rFonts w:hint="eastAsia" w:ascii="黑体" w:hAnsi="黑体" w:eastAsia="黑体" w:cs="黑体"/>
          <w:sz w:val="32"/>
          <w:lang w:val="en-US" w:eastAsia="zh-CN"/>
        </w:rPr>
        <w:t xml:space="preserve">  </w:t>
      </w:r>
      <w:r>
        <w:rPr>
          <w:rFonts w:hint="eastAsia" w:ascii="黑体" w:hAnsi="黑体" w:eastAsia="黑体" w:cs="黑体"/>
          <w:sz w:val="32"/>
        </w:rPr>
        <w:t>言</w:t>
      </w:r>
      <w:bookmarkEnd w:id="16"/>
      <w:bookmarkEnd w:id="17"/>
    </w:p>
    <w:p w14:paraId="7412195B">
      <w:pPr>
        <w:pStyle w:val="40"/>
        <w:ind w:firstLine="420"/>
        <w:rPr>
          <w:rFonts w:ascii="Times New Roman"/>
        </w:rPr>
      </w:pPr>
      <w:r>
        <w:rPr>
          <w:rFonts w:ascii="Times New Roman"/>
        </w:rPr>
        <w:t>本文件按照</w:t>
      </w:r>
      <w:r>
        <w:rPr>
          <w:rFonts w:hint="eastAsia" w:ascii="Times New Roman"/>
        </w:rPr>
        <w:t>GB/T1.1—2020《标准化工作导则 第1部分：标准化文件的结构和起草规则》及JJF 1071-2010《国家计量检测规范编写规则》</w:t>
      </w:r>
      <w:r>
        <w:rPr>
          <w:rFonts w:hint="eastAsia" w:ascii="Times New Roman"/>
          <w:lang w:val="en-US" w:eastAsia="zh-CN"/>
        </w:rPr>
        <w:t>给出的规则</w:t>
      </w:r>
      <w:r>
        <w:rPr>
          <w:rFonts w:ascii="Times New Roman"/>
        </w:rPr>
        <w:t>起草。</w:t>
      </w:r>
    </w:p>
    <w:p w14:paraId="4935D955">
      <w:pPr>
        <w:rPr>
          <w:rFonts w:hint="eastAsia" w:ascii="Times New Roman"/>
        </w:rPr>
      </w:pPr>
      <w:r>
        <w:rPr>
          <w:rFonts w:hint="eastAsia" w:ascii="Times New Roman"/>
        </w:rPr>
        <w:t>本文件的某些内容可能涉及专利。本文件的发布机构不承担识别专利的责任。</w:t>
      </w:r>
    </w:p>
    <w:p w14:paraId="5E383E6C">
      <w:pPr>
        <w:rPr>
          <w:rFonts w:hint="eastAsia" w:ascii="Times New Roman"/>
        </w:rPr>
      </w:pPr>
      <w:r>
        <w:rPr>
          <w:rFonts w:hint="eastAsia" w:ascii="Times New Roman"/>
        </w:rPr>
        <w:t>本文件由深圳市传感器与智能化仪器仪表行业协会提出并归口。</w:t>
      </w:r>
    </w:p>
    <w:p w14:paraId="15E54C64">
      <w:pPr>
        <w:rPr>
          <w:rFonts w:hint="eastAsia" w:ascii="Times New Roman"/>
        </w:rPr>
      </w:pPr>
      <w:r>
        <w:rPr>
          <w:rFonts w:hint="eastAsia" w:ascii="Times New Roman"/>
        </w:rPr>
        <w:t>本文件起草单位：深圳市科尔达电气设备有限公司、深圳市科尔达智能装备有限公司、泛华检测技术公司、江西玉山万年青水泥有限公司、广东省科学院测试分析研究所、深圳市计量质量检测研究院、南京航空航天大学、江西万年青水泥股份有限公司。</w:t>
      </w:r>
    </w:p>
    <w:p w14:paraId="1B880E23">
      <w:pPr>
        <w:rPr>
          <w:rFonts w:hint="eastAsia" w:ascii="Times New Roman"/>
        </w:rPr>
      </w:pPr>
      <w:r>
        <w:rPr>
          <w:rFonts w:hint="eastAsia" w:ascii="Times New Roman"/>
        </w:rPr>
        <w:t>本文件起草人：……</w:t>
      </w:r>
    </w:p>
    <w:p w14:paraId="40EAF936">
      <w:pPr>
        <w:rPr>
          <w:rFonts w:ascii="Times New Roman"/>
        </w:rPr>
        <w:sectPr>
          <w:footerReference r:id="rId14" w:type="default"/>
          <w:pgSz w:w="11906" w:h="16838"/>
          <w:pgMar w:top="1928" w:right="1134" w:bottom="1134" w:left="1134" w:header="1418" w:footer="1134" w:gutter="284"/>
          <w:pgNumType w:start="1"/>
          <w:cols w:space="425" w:num="1"/>
          <w:formProt w:val="0"/>
          <w:docGrid w:type="lines" w:linePitch="312" w:charSpace="0"/>
        </w:sectPr>
      </w:pPr>
      <w:r>
        <w:rPr>
          <w:rFonts w:hint="eastAsia" w:ascii="Times New Roman"/>
        </w:rPr>
        <w:t>本文件为首次发布。</w:t>
      </w:r>
      <w:r>
        <w:rPr>
          <w:rFonts w:ascii="Times New Roman"/>
        </w:rPr>
        <w:br w:type="page"/>
      </w:r>
    </w:p>
    <w:bookmarkEnd w:id="18"/>
    <w:p w14:paraId="5094D8E9">
      <w:pPr>
        <w:spacing w:line="20" w:lineRule="exact"/>
        <w:jc w:val="center"/>
        <w:rPr>
          <w:rFonts w:ascii="Times New Roman" w:hAnsi="Times New Roman" w:eastAsia="黑体"/>
          <w:sz w:val="32"/>
          <w:szCs w:val="32"/>
        </w:rPr>
      </w:pPr>
      <w:bookmarkStart w:id="19" w:name="BookMark4"/>
    </w:p>
    <w:p w14:paraId="18BF77D4">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6a5fadb9-9c45-404b-b66c-eb2e68f4384e}"/>
        </w:placeholder>
      </w:sdtPr>
      <w:sdtEndPr>
        <w:rPr>
          <w:rFonts w:ascii="Times New Roman" w:hAnsi="Times New Roman"/>
        </w:rPr>
      </w:sdtEndPr>
      <w:sdtContent>
        <w:p w14:paraId="5B44D2F7">
          <w:pPr>
            <w:pStyle w:val="41"/>
            <w:spacing w:before="312" w:beforeLines="100" w:after="686" w:afterLines="220"/>
            <w:rPr>
              <w:rFonts w:ascii="Times New Roman" w:hAnsi="Times New Roman"/>
            </w:rPr>
          </w:pPr>
          <w:bookmarkStart w:id="20" w:name="NEW_STAND_NAME"/>
          <w:r>
            <w:rPr>
              <w:rFonts w:hint="eastAsia" w:ascii="Times New Roman" w:hAnsi="Times New Roman"/>
            </w:rPr>
            <w:t>基于</w:t>
          </w:r>
          <w:r>
            <w:rPr>
              <w:rFonts w:hint="eastAsia" w:ascii="Times New Roman"/>
            </w:rPr>
            <w:t>D-T中子发生器的跨带式工业物料在线中子活化分析仪</w:t>
          </w:r>
        </w:p>
      </w:sdtContent>
    </w:sdt>
    <w:bookmarkEnd w:id="20"/>
    <w:p w14:paraId="712464B7">
      <w:pPr>
        <w:pStyle w:val="42"/>
        <w:spacing w:before="312" w:after="312"/>
        <w:rPr>
          <w:rFonts w:ascii="Times New Roman"/>
        </w:rPr>
      </w:pPr>
      <w:bookmarkStart w:id="21" w:name="_Toc17233325"/>
      <w:bookmarkStart w:id="22" w:name="_Toc14319"/>
      <w:bookmarkStart w:id="23" w:name="_Toc98918883"/>
      <w:bookmarkStart w:id="24" w:name="_Toc24884218"/>
      <w:bookmarkStart w:id="25" w:name="_Toc18692"/>
      <w:bookmarkStart w:id="26" w:name="_Toc26718930"/>
      <w:bookmarkStart w:id="27" w:name="_Toc26648465"/>
      <w:bookmarkStart w:id="28" w:name="_Toc17233333"/>
      <w:bookmarkStart w:id="29" w:name="_Toc26986771"/>
      <w:bookmarkStart w:id="30" w:name="_Toc202015989"/>
      <w:bookmarkStart w:id="31" w:name="_Toc26986530"/>
      <w:bookmarkStart w:id="32" w:name="_Toc24884211"/>
      <w:r>
        <w:rPr>
          <w:rFonts w:ascii="Times New Roman"/>
        </w:rPr>
        <w:t>范围</w:t>
      </w:r>
      <w:bookmarkEnd w:id="21"/>
      <w:bookmarkEnd w:id="22"/>
      <w:bookmarkEnd w:id="23"/>
      <w:bookmarkEnd w:id="24"/>
      <w:bookmarkEnd w:id="25"/>
      <w:bookmarkEnd w:id="26"/>
      <w:bookmarkEnd w:id="27"/>
      <w:bookmarkEnd w:id="28"/>
      <w:bookmarkEnd w:id="29"/>
      <w:bookmarkEnd w:id="30"/>
      <w:bookmarkEnd w:id="31"/>
      <w:bookmarkEnd w:id="32"/>
    </w:p>
    <w:p w14:paraId="5D456D1C">
      <w:pPr>
        <w:pStyle w:val="40"/>
        <w:ind w:firstLine="420"/>
        <w:rPr>
          <w:rFonts w:ascii="Times New Roman"/>
        </w:rPr>
      </w:pPr>
      <w:bookmarkStart w:id="33" w:name="_Toc17233334"/>
      <w:bookmarkStart w:id="34" w:name="_Toc24884212"/>
      <w:bookmarkStart w:id="35" w:name="_Toc26648466"/>
      <w:bookmarkStart w:id="36" w:name="_Toc24884219"/>
      <w:bookmarkStart w:id="37" w:name="_Toc17233326"/>
      <w:r>
        <w:rPr>
          <w:rFonts w:hint="eastAsia" w:ascii="Times New Roman"/>
        </w:rPr>
        <w:t>本文件规定了基于D-T中子发生器的跨带式工业物料在线中子活化分析仪（以下简称"分析仪"）的术语与定义、测量原理、构成、技术要求、试验方法、安全防护、校准与维护、储存与运输、校验与技术文档等要求。</w:t>
      </w:r>
    </w:p>
    <w:p w14:paraId="703080BB">
      <w:pPr>
        <w:pStyle w:val="40"/>
        <w:ind w:firstLine="420"/>
        <w:rPr>
          <w:rFonts w:ascii="Times New Roman"/>
        </w:rPr>
      </w:pPr>
      <w:bookmarkStart w:id="38" w:name="OLE_LINK35"/>
      <w:r>
        <w:rPr>
          <w:rFonts w:hint="eastAsia" w:ascii="Times New Roman"/>
        </w:rPr>
        <w:t>本文件适用于使用D-T中子发生器的跨带式工业物料在线中子活化分析仪的研发、生产、测试、验收及使用维护等，包括但不限于设备设计、工艺控制、性能验证和现场应用等环节。</w:t>
      </w:r>
      <w:bookmarkEnd w:id="38"/>
    </w:p>
    <w:p w14:paraId="68E1F567">
      <w:pPr>
        <w:pStyle w:val="42"/>
        <w:spacing w:before="312" w:after="312"/>
        <w:rPr>
          <w:rFonts w:ascii="Times New Roman"/>
        </w:rPr>
      </w:pPr>
      <w:bookmarkStart w:id="39" w:name="_Toc26630"/>
      <w:bookmarkStart w:id="40" w:name="_Toc202015990"/>
      <w:bookmarkStart w:id="41" w:name="_Toc26986772"/>
      <w:bookmarkStart w:id="42" w:name="_Toc26986531"/>
      <w:bookmarkStart w:id="43" w:name="_Toc98918884"/>
      <w:bookmarkStart w:id="44" w:name="_Toc28125"/>
      <w:bookmarkStart w:id="45" w:name="_Toc26718931"/>
      <w:r>
        <w:rPr>
          <w:rFonts w:ascii="Times New Roman"/>
        </w:rPr>
        <w:t>规范性引用文件</w:t>
      </w:r>
      <w:bookmarkEnd w:id="33"/>
      <w:bookmarkEnd w:id="34"/>
      <w:bookmarkEnd w:id="35"/>
      <w:bookmarkEnd w:id="36"/>
      <w:bookmarkEnd w:id="37"/>
      <w:bookmarkEnd w:id="39"/>
      <w:bookmarkEnd w:id="40"/>
      <w:bookmarkEnd w:id="41"/>
      <w:bookmarkEnd w:id="42"/>
      <w:bookmarkEnd w:id="43"/>
      <w:bookmarkEnd w:id="44"/>
      <w:bookmarkEnd w:id="45"/>
    </w:p>
    <w:sdt>
      <w:sdtPr>
        <w:rPr>
          <w:rFonts w:ascii="Times New Roman"/>
        </w:rPr>
        <w:id w:val="715848253"/>
        <w:placeholder>
          <w:docPart w:val="{415db4f0-4e7f-46ab-8438-356e98a205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10436A9A">
          <w:pPr>
            <w:pStyle w:val="4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83C8BA9">
      <w:pPr>
        <w:pStyle w:val="40"/>
        <w:ind w:firstLine="420"/>
        <w:rPr>
          <w:rFonts w:ascii="Times New Roman"/>
        </w:rPr>
      </w:pPr>
      <w:r>
        <w:rPr>
          <w:rFonts w:ascii="Times New Roman"/>
        </w:rPr>
        <w:t>GB/T 191 包装储运图示标志</w:t>
      </w:r>
    </w:p>
    <w:p w14:paraId="4CF7AB9E">
      <w:pPr>
        <w:pStyle w:val="40"/>
        <w:ind w:firstLine="420"/>
        <w:rPr>
          <w:rFonts w:ascii="Times New Roman"/>
        </w:rPr>
      </w:pPr>
      <w:r>
        <w:rPr>
          <w:rFonts w:ascii="Times New Roman"/>
        </w:rPr>
        <w:t>GB 4793.1-2007 测量、控制和实验室用电气设备的安全要求 第1部分：通用要求</w:t>
      </w:r>
    </w:p>
    <w:p w14:paraId="1027A5CA">
      <w:pPr>
        <w:pStyle w:val="40"/>
        <w:ind w:firstLine="420"/>
        <w:rPr>
          <w:rFonts w:ascii="Times New Roman"/>
        </w:rPr>
      </w:pPr>
      <w:r>
        <w:rPr>
          <w:rFonts w:ascii="Times New Roman"/>
        </w:rPr>
        <w:t xml:space="preserve">GB 5172 </w:t>
      </w:r>
      <w:bookmarkStart w:id="46" w:name="OLE_LINK2"/>
      <w:bookmarkStart w:id="47" w:name="OLE_LINK1"/>
      <w:r>
        <w:rPr>
          <w:rFonts w:ascii="Times New Roman"/>
        </w:rPr>
        <w:t>粒子加速器辐射防护规定</w:t>
      </w:r>
      <w:bookmarkEnd w:id="46"/>
      <w:bookmarkEnd w:id="47"/>
    </w:p>
    <w:p w14:paraId="477F7213">
      <w:pPr>
        <w:pStyle w:val="40"/>
        <w:ind w:firstLine="420"/>
        <w:rPr>
          <w:rFonts w:ascii="Times New Roman"/>
        </w:rPr>
      </w:pPr>
      <w:r>
        <w:rPr>
          <w:rFonts w:ascii="Times New Roman"/>
        </w:rPr>
        <w:t>GB 5226.1 机械电气安全 机械电气设备 第1部分：通用技术文件</w:t>
      </w:r>
    </w:p>
    <w:p w14:paraId="36B3E445">
      <w:pPr>
        <w:pStyle w:val="40"/>
        <w:ind w:firstLine="420"/>
        <w:rPr>
          <w:rFonts w:ascii="Times New Roman"/>
        </w:rPr>
      </w:pPr>
      <w:r>
        <w:rPr>
          <w:rFonts w:ascii="Times New Roman"/>
        </w:rPr>
        <w:t xml:space="preserve">GB 11930-2010 </w:t>
      </w:r>
      <w:bookmarkStart w:id="48" w:name="OLE_LINK5"/>
      <w:r>
        <w:rPr>
          <w:rFonts w:ascii="Times New Roman"/>
        </w:rPr>
        <w:t>操作非密封源的辐射防护规定</w:t>
      </w:r>
      <w:bookmarkEnd w:id="48"/>
    </w:p>
    <w:p w14:paraId="1F45B694">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GB/T 12564-2008 光电倍增管总规范</w:t>
      </w:r>
    </w:p>
    <w:p w14:paraId="4A437560">
      <w:pPr>
        <w:pStyle w:val="40"/>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GB/T 13182-2007 碘化钠（铊）闪烁体和碘化钠（铊）闪烁探测器</w:t>
      </w:r>
    </w:p>
    <w:p w14:paraId="45A71C72">
      <w:pPr>
        <w:pStyle w:val="40"/>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GB/T 13384-2008 机电产品包装通用技术条件</w:t>
      </w:r>
    </w:p>
    <w:p w14:paraId="39DCD802">
      <w:pPr>
        <w:pStyle w:val="40"/>
        <w:ind w:firstLine="420"/>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GB 18871-2002  电离辐射防护与辐射源安全基本标准</w:t>
      </w:r>
    </w:p>
    <w:p w14:paraId="197CBCD7">
      <w:pPr>
        <w:pStyle w:val="42"/>
        <w:spacing w:before="312" w:after="312"/>
        <w:rPr>
          <w:rFonts w:ascii="Times New Roman"/>
          <w:color w:val="000000" w:themeColor="text1"/>
          <w:highlight w:val="none"/>
          <w14:textFill>
            <w14:solidFill>
              <w14:schemeClr w14:val="tx1"/>
            </w14:solidFill>
          </w14:textFill>
        </w:rPr>
      </w:pPr>
      <w:bookmarkStart w:id="49" w:name="_Toc202015991"/>
      <w:bookmarkStart w:id="50" w:name="_Toc1144"/>
      <w:bookmarkStart w:id="51" w:name="_Toc27495"/>
      <w:bookmarkStart w:id="52" w:name="_Toc98918885"/>
      <w:r>
        <w:rPr>
          <w:rFonts w:ascii="Times New Roman"/>
          <w:color w:val="000000" w:themeColor="text1"/>
          <w:szCs w:val="21"/>
          <w:highlight w:val="none"/>
          <w14:textFill>
            <w14:solidFill>
              <w14:schemeClr w14:val="tx1"/>
            </w14:solidFill>
          </w14:textFill>
        </w:rPr>
        <w:t>术语和定义</w:t>
      </w:r>
      <w:bookmarkEnd w:id="49"/>
      <w:bookmarkEnd w:id="50"/>
      <w:bookmarkEnd w:id="51"/>
      <w:bookmarkEnd w:id="52"/>
    </w:p>
    <w:sdt>
      <w:sdtPr>
        <w:rPr>
          <w:rFonts w:ascii="Times New Roman"/>
          <w:color w:val="000000" w:themeColor="text1"/>
          <w14:textFill>
            <w14:solidFill>
              <w14:schemeClr w14:val="tx1"/>
            </w14:solidFill>
          </w14:textFill>
        </w:rPr>
        <w:id w:val="-1"/>
        <w:placeholder>
          <w:docPart w:val="{cf66373c-f260-4970-a2bd-7567b6cbb21f}"/>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color w:val="000000" w:themeColor="text1"/>
          <w14:textFill>
            <w14:solidFill>
              <w14:schemeClr w14:val="tx1"/>
            </w14:solidFill>
          </w14:textFill>
        </w:rPr>
      </w:sdtEndPr>
      <w:sdtContent>
        <w:p w14:paraId="12E29573">
          <w:pPr>
            <w:pStyle w:val="40"/>
            <w:ind w:firstLine="420"/>
            <w:rPr>
              <w:rFonts w:ascii="Times New Roman"/>
              <w:color w:val="000000" w:themeColor="text1"/>
              <w14:textFill>
                <w14:solidFill>
                  <w14:schemeClr w14:val="tx1"/>
                </w14:solidFill>
              </w14:textFill>
            </w:rPr>
          </w:pPr>
          <w:bookmarkStart w:id="53" w:name="_Toc26986532"/>
          <w:bookmarkEnd w:id="53"/>
          <w:r>
            <w:rPr>
              <w:rFonts w:ascii="Times New Roman"/>
              <w:color w:val="000000" w:themeColor="text1"/>
              <w14:textFill>
                <w14:solidFill>
                  <w14:schemeClr w14:val="tx1"/>
                </w14:solidFill>
              </w14:textFill>
            </w:rPr>
            <w:t>下列术语和定义适用于本文件。</w:t>
          </w:r>
        </w:p>
      </w:sdtContent>
    </w:sdt>
    <w:p w14:paraId="6BA8F970">
      <w:pPr>
        <w:pStyle w:val="43"/>
        <w:ind w:left="420" w:hanging="420" w:hangingChars="200"/>
        <w:rPr>
          <w:rFonts w:ascii="Times New Roman" w:eastAsia="黑体"/>
          <w:color w:val="000000" w:themeColor="text1"/>
          <w14:textFill>
            <w14:solidFill>
              <w14:schemeClr w14:val="tx1"/>
            </w14:solidFill>
          </w14:textFill>
        </w:rPr>
      </w:pPr>
    </w:p>
    <w:p w14:paraId="68764F28">
      <w:pPr>
        <w:pStyle w:val="43"/>
        <w:numPr>
          <w:ilvl w:val="2"/>
          <w:numId w:val="0"/>
        </w:numPr>
        <w:ind w:firstLine="420" w:firstLineChars="20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中子发生器 Neutron Generator</w:t>
      </w:r>
    </w:p>
    <w:p w14:paraId="2D27C636">
      <w:pPr>
        <w:pStyle w:val="40"/>
        <w:ind w:firstLine="420"/>
        <w:rPr>
          <w:rFonts w:hint="eastAsia" w:ascii="Times New Roman" w:eastAsia="宋体"/>
          <w:color w:val="000000" w:themeColor="text1"/>
          <w:lang w:eastAsia="zh-CN"/>
          <w14:textFill>
            <w14:solidFill>
              <w14:schemeClr w14:val="tx1"/>
            </w14:solidFill>
          </w14:textFill>
        </w:rPr>
      </w:pPr>
      <w:r>
        <w:rPr>
          <w:rFonts w:ascii="Times New Roman"/>
          <w:color w:val="000000" w:themeColor="text1"/>
          <w14:textFill>
            <w14:solidFill>
              <w14:schemeClr w14:val="tx1"/>
            </w14:solidFill>
          </w14:textFill>
        </w:rPr>
        <w:t>通过核反应（D-T、D-D聚变）产生中子的装置，通常由离子源、加速器系统、靶系统和控制系统组成</w:t>
      </w:r>
      <w:r>
        <w:rPr>
          <w:rFonts w:hint="eastAsia" w:ascii="Times New Roman"/>
          <w:color w:val="000000" w:themeColor="text1"/>
          <w:lang w:eastAsia="zh-CN"/>
          <w14:textFill>
            <w14:solidFill>
              <w14:schemeClr w14:val="tx1"/>
            </w14:solidFill>
          </w14:textFill>
        </w:rPr>
        <w:t>。</w:t>
      </w:r>
    </w:p>
    <w:p w14:paraId="38B45706">
      <w:pPr>
        <w:pStyle w:val="43"/>
        <w:ind w:left="420" w:hanging="420" w:hangingChars="200"/>
        <w:rPr>
          <w:rFonts w:ascii="Times New Roman" w:eastAsia="黑体"/>
          <w:color w:val="000000" w:themeColor="text1"/>
          <w14:textFill>
            <w14:solidFill>
              <w14:schemeClr w14:val="tx1"/>
            </w14:solidFill>
          </w14:textFill>
        </w:rPr>
      </w:pPr>
    </w:p>
    <w:p w14:paraId="0B6EF040">
      <w:pPr>
        <w:pStyle w:val="43"/>
        <w:numPr>
          <w:ilvl w:val="2"/>
          <w:numId w:val="0"/>
        </w:numPr>
        <w:ind w:firstLine="420" w:firstLineChars="20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 xml:space="preserve">中子产额 </w:t>
      </w:r>
      <w:r>
        <w:rPr>
          <w:rFonts w:ascii="Times New Roman" w:eastAsia="黑体"/>
          <w:color w:val="000000" w:themeColor="text1"/>
          <w:szCs w:val="22"/>
          <w14:textFill>
            <w14:solidFill>
              <w14:schemeClr w14:val="tx1"/>
            </w14:solidFill>
          </w14:textFill>
        </w:rPr>
        <w:t xml:space="preserve">Neutron </w:t>
      </w:r>
      <w:r>
        <w:rPr>
          <w:rFonts w:ascii="Times New Roman" w:eastAsia="黑体"/>
          <w:color w:val="000000" w:themeColor="text1"/>
          <w14:textFill>
            <w14:solidFill>
              <w14:schemeClr w14:val="tx1"/>
            </w14:solidFill>
          </w14:textFill>
        </w:rPr>
        <w:t>Yield</w:t>
      </w:r>
    </w:p>
    <w:p w14:paraId="318925D3">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指单位时间内产生的中子数量，单位为中子/秒（n/s）或中子/脉冲（n/pulse）。</w:t>
      </w:r>
    </w:p>
    <w:p w14:paraId="39588949">
      <w:pPr>
        <w:pStyle w:val="43"/>
        <w:ind w:left="420" w:hanging="420" w:hangingChars="200"/>
        <w:rPr>
          <w:rFonts w:ascii="Times New Roman" w:eastAsia="黑体"/>
          <w:color w:val="000000" w:themeColor="text1"/>
          <w14:textFill>
            <w14:solidFill>
              <w14:schemeClr w14:val="tx1"/>
            </w14:solidFill>
          </w14:textFill>
        </w:rPr>
      </w:pPr>
    </w:p>
    <w:p w14:paraId="797F32CE">
      <w:pPr>
        <w:pStyle w:val="43"/>
        <w:numPr>
          <w:ilvl w:val="2"/>
          <w:numId w:val="0"/>
        </w:numPr>
        <w:ind w:firstLine="420" w:firstLineChars="20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中子发生器工作寿命 Neutron Generator Operational Lifetime</w:t>
      </w:r>
    </w:p>
    <w:p w14:paraId="01FDF333">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满足设计性能（如</w:t>
      </w:r>
      <w:r>
        <w:rPr>
          <w:rFonts w:hint="eastAsia" w:ascii="Times New Roman"/>
          <w:color w:val="000000" w:themeColor="text1"/>
          <w14:textFill>
            <w14:solidFill>
              <w14:schemeClr w14:val="tx1"/>
            </w14:solidFill>
          </w14:textFill>
        </w:rPr>
        <w:t>中子</w:t>
      </w:r>
      <w:r>
        <w:rPr>
          <w:rFonts w:ascii="Times New Roman"/>
          <w:color w:val="000000" w:themeColor="text1"/>
          <w14:textFill>
            <w14:solidFill>
              <w14:schemeClr w14:val="tx1"/>
            </w14:solidFill>
          </w14:textFill>
        </w:rPr>
        <w:t>产额、能量稳定性等）的前提下能够</w:t>
      </w:r>
      <w:r>
        <w:rPr>
          <w:rFonts w:hint="eastAsia" w:ascii="Times New Roman"/>
          <w:color w:val="000000" w:themeColor="text1"/>
          <w:highlight w:val="none"/>
          <w:lang w:val="en-US" w:eastAsia="zh-CN"/>
          <w14:textFill>
            <w14:solidFill>
              <w14:schemeClr w14:val="tx1"/>
            </w14:solidFill>
          </w14:textFill>
        </w:rPr>
        <w:t>累计</w:t>
      </w:r>
      <w:r>
        <w:rPr>
          <w:rFonts w:ascii="Times New Roman"/>
          <w:color w:val="000000" w:themeColor="text1"/>
          <w14:textFill>
            <w14:solidFill>
              <w14:schemeClr w14:val="tx1"/>
            </w14:solidFill>
          </w14:textFill>
        </w:rPr>
        <w:t>运行的时间。</w:t>
      </w:r>
    </w:p>
    <w:p w14:paraId="22C6E378">
      <w:pPr>
        <w:pStyle w:val="43"/>
        <w:ind w:left="420" w:hanging="420" w:hangingChars="200"/>
        <w:rPr>
          <w:rFonts w:ascii="Times New Roman" w:eastAsia="黑体"/>
          <w:color w:val="000000" w:themeColor="text1"/>
          <w14:textFill>
            <w14:solidFill>
              <w14:schemeClr w14:val="tx1"/>
            </w14:solidFill>
          </w14:textFill>
        </w:rPr>
      </w:pPr>
    </w:p>
    <w:p w14:paraId="6E350158">
      <w:pPr>
        <w:pStyle w:val="43"/>
        <w:numPr>
          <w:ilvl w:val="2"/>
          <w:numId w:val="0"/>
        </w:numPr>
        <w:ind w:firstLine="420" w:firstLineChars="200"/>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瞬发γ中子活化分析 PGNAA, Prompt Gamma Neutron Activation Analysis</w:t>
      </w:r>
    </w:p>
    <w:p w14:paraId="2D59E9DB">
      <w:pPr>
        <w:pStyle w:val="40"/>
        <w:ind w:firstLine="420"/>
        <w:rPr>
          <w:rFonts w:hint="eastAsia" w:ascii="Times New Roman"/>
          <w:color w:val="000000" w:themeColor="text1"/>
          <w:lang w:eastAsia="zh-CN"/>
          <w14:textFill>
            <w14:solidFill>
              <w14:schemeClr w14:val="tx1"/>
            </w14:solidFill>
          </w14:textFill>
        </w:rPr>
      </w:pPr>
      <w:r>
        <w:rPr>
          <w:rFonts w:ascii="Times New Roman"/>
          <w:color w:val="000000" w:themeColor="text1"/>
          <w14:textFill>
            <w14:solidFill>
              <w14:schemeClr w14:val="tx1"/>
            </w14:solidFill>
          </w14:textFill>
        </w:rPr>
        <w:t>通过检测中子辐照物料时瞬发的特征γ射线，实现元素快速分析的方法</w:t>
      </w:r>
      <w:r>
        <w:rPr>
          <w:rFonts w:hint="eastAsia" w:ascii="Times New Roman"/>
          <w:color w:val="000000" w:themeColor="text1"/>
          <w:lang w:eastAsia="zh-CN"/>
          <w14:textFill>
            <w14:solidFill>
              <w14:schemeClr w14:val="tx1"/>
            </w14:solidFill>
          </w14:textFill>
        </w:rPr>
        <w:t>。</w:t>
      </w:r>
    </w:p>
    <w:p w14:paraId="7AE5F18F">
      <w:pPr>
        <w:pStyle w:val="43"/>
        <w:ind w:left="420" w:hanging="420" w:hangingChars="200"/>
        <w:rPr>
          <w:rFonts w:hint="default" w:ascii="Times New Roman" w:eastAsia="黑体"/>
          <w:color w:val="000000" w:themeColor="text1"/>
          <w:lang w:val="en-US" w:eastAsia="zh-CN"/>
          <w14:textFill>
            <w14:solidFill>
              <w14:schemeClr w14:val="tx1"/>
            </w14:solidFill>
          </w14:textFill>
        </w:rPr>
      </w:pPr>
    </w:p>
    <w:p w14:paraId="6DD1EEA6">
      <w:pPr>
        <w:pStyle w:val="43"/>
        <w:numPr>
          <w:ilvl w:val="2"/>
          <w:numId w:val="0"/>
        </w:numPr>
        <w:ind w:firstLine="420" w:firstLineChars="200"/>
        <w:rPr>
          <w:rFonts w:hint="eastAsia" w:ascii="Times New Roman" w:eastAsia="黑体"/>
          <w:color w:val="000000" w:themeColor="text1"/>
          <w:lang w:val="en-US" w:eastAsia="zh-CN"/>
          <w14:textFill>
            <w14:solidFill>
              <w14:schemeClr w14:val="tx1"/>
            </w14:solidFill>
          </w14:textFill>
        </w:rPr>
      </w:pPr>
      <w:r>
        <w:rPr>
          <w:rFonts w:hint="eastAsia" w:ascii="Times New Roman" w:eastAsia="黑体"/>
          <w:color w:val="000000" w:themeColor="text1"/>
          <w14:textFill>
            <w14:solidFill>
              <w14:schemeClr w14:val="tx1"/>
            </w14:solidFill>
          </w14:textFill>
        </w:rPr>
        <w:t>γ</w:t>
      </w:r>
      <w:r>
        <w:rPr>
          <w:rFonts w:ascii="Times New Roman" w:eastAsia="黑体"/>
          <w:color w:val="000000" w:themeColor="text1"/>
          <w14:textFill>
            <w14:solidFill>
              <w14:schemeClr w14:val="tx1"/>
            </w14:solidFill>
          </w14:textFill>
        </w:rPr>
        <w:t>射线探测器</w:t>
      </w:r>
      <w:r>
        <w:rPr>
          <w:rFonts w:hint="eastAsia" w:ascii="Times New Roman" w:eastAsia="黑体"/>
          <w:color w:val="000000" w:themeColor="text1"/>
          <w:lang w:val="en-US" w:eastAsia="zh-CN"/>
          <w14:textFill>
            <w14:solidFill>
              <w14:schemeClr w14:val="tx1"/>
            </w14:solidFill>
          </w14:textFill>
        </w:rPr>
        <w:t xml:space="preserve"> Gamma Ray Detector</w:t>
      </w:r>
    </w:p>
    <w:p w14:paraId="0A46F71B">
      <w:pPr>
        <w:pStyle w:val="4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用于探测和记录γ射线的光子，并将其转换为可测量电信号的装置。</w:t>
      </w:r>
    </w:p>
    <w:p w14:paraId="2A8781B0">
      <w:pPr>
        <w:pStyle w:val="43"/>
        <w:ind w:left="420" w:hanging="420" w:hangingChars="200"/>
        <w:rPr>
          <w:rFonts w:hint="eastAsia" w:ascii="Times New Roman"/>
          <w:color w:val="000000" w:themeColor="text1"/>
          <w:highlight w:val="none"/>
          <w:lang w:val="en-US" w:eastAsia="zh-CN"/>
          <w14:textFill>
            <w14:solidFill>
              <w14:schemeClr w14:val="tx1"/>
            </w14:solidFill>
          </w14:textFill>
        </w:rPr>
      </w:pPr>
    </w:p>
    <w:p w14:paraId="2C6360B2">
      <w:pPr>
        <w:pStyle w:val="43"/>
        <w:numPr>
          <w:ilvl w:val="2"/>
          <w:numId w:val="0"/>
        </w:numPr>
        <w:ind w:firstLine="420" w:firstLineChars="200"/>
        <w:rPr>
          <w:rFonts w:hint="eastAsia" w:ascii="Times New Roman" w:eastAsia="黑体"/>
          <w:color w:val="000000" w:themeColor="text1"/>
          <w:lang w:val="en-US" w:eastAsia="zh-CN"/>
          <w14:textFill>
            <w14:solidFill>
              <w14:schemeClr w14:val="tx1"/>
            </w14:solidFill>
          </w14:textFill>
        </w:rPr>
      </w:pPr>
      <w:r>
        <w:rPr>
          <w:rFonts w:hint="eastAsia" w:ascii="Times New Roman" w:eastAsia="黑体"/>
          <w:color w:val="000000" w:themeColor="text1"/>
          <w:lang w:val="en-US" w:eastAsia="zh-CN"/>
          <w14:textFill>
            <w14:solidFill>
              <w14:schemeClr w14:val="tx1"/>
            </w14:solidFill>
          </w14:textFill>
        </w:rPr>
        <w:t>标准样品 Standard Sample</w:t>
      </w:r>
    </w:p>
    <w:p w14:paraId="4EE83D83">
      <w:pPr>
        <w:pStyle w:val="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其一种或多种物理、化学或元素成分特性值经过精密测定，并具有公认的准确度和稳定性的样品。</w:t>
      </w:r>
    </w:p>
    <w:p w14:paraId="0DEFCAF9">
      <w:pPr>
        <w:pStyle w:val="43"/>
        <w:ind w:left="420" w:hanging="420" w:hangingChars="200"/>
        <w:rPr>
          <w:rFonts w:hint="default"/>
          <w:color w:val="000000" w:themeColor="text1"/>
          <w:highlight w:val="none"/>
          <w:lang w:val="en-US" w:eastAsia="zh-CN"/>
          <w14:textFill>
            <w14:solidFill>
              <w14:schemeClr w14:val="tx1"/>
            </w14:solidFill>
          </w14:textFill>
        </w:rPr>
      </w:pPr>
    </w:p>
    <w:p w14:paraId="791211E4">
      <w:pPr>
        <w:pStyle w:val="43"/>
        <w:numPr>
          <w:ilvl w:val="2"/>
          <w:numId w:val="0"/>
        </w:numPr>
        <w:ind w:firstLine="420" w:firstLineChars="200"/>
        <w:rPr>
          <w:rFonts w:hint="eastAsia" w:ascii="Times New Roman" w:eastAsia="黑体"/>
          <w:color w:val="000000" w:themeColor="text1"/>
          <w:lang w:val="en-US" w:eastAsia="zh-CN"/>
          <w14:textFill>
            <w14:solidFill>
              <w14:schemeClr w14:val="tx1"/>
            </w14:solidFill>
          </w14:textFill>
        </w:rPr>
      </w:pPr>
      <w:r>
        <w:rPr>
          <w:rFonts w:hint="eastAsia" w:ascii="Times New Roman" w:eastAsia="黑体"/>
          <w:color w:val="000000" w:themeColor="text1"/>
          <w:lang w:val="en-US" w:eastAsia="zh-CN"/>
          <w14:textFill>
            <w14:solidFill>
              <w14:schemeClr w14:val="tx1"/>
            </w14:solidFill>
          </w14:textFill>
        </w:rPr>
        <w:t>能量分辨率 Energy Resolution</w:t>
      </w:r>
    </w:p>
    <w:p w14:paraId="39B8277A">
      <w:pPr>
        <w:pStyle w:val="4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衡量射线探测器能谱学性能的核心参数，表征探测器对入射粒子能量的分辨能力。其值越低，分辨率越高，区分相近能量射线的能力越强。</w:t>
      </w:r>
    </w:p>
    <w:p w14:paraId="67B94253">
      <w:pPr>
        <w:pStyle w:val="43"/>
        <w:ind w:left="420" w:hanging="420" w:hangingChars="200"/>
        <w:rPr>
          <w:rFonts w:hint="default"/>
          <w:color w:val="000000" w:themeColor="text1"/>
          <w:highlight w:val="none"/>
          <w:lang w:val="en-US" w:eastAsia="zh-CN"/>
          <w14:textFill>
            <w14:solidFill>
              <w14:schemeClr w14:val="tx1"/>
            </w14:solidFill>
          </w14:textFill>
        </w:rPr>
      </w:pPr>
    </w:p>
    <w:p w14:paraId="42A2CAF7">
      <w:pPr>
        <w:pStyle w:val="43"/>
        <w:numPr>
          <w:ilvl w:val="2"/>
          <w:numId w:val="0"/>
        </w:numPr>
        <w:ind w:firstLine="420" w:firstLineChars="200"/>
        <w:rPr>
          <w:rFonts w:hint="eastAsia" w:ascii="Times New Roman" w:eastAsia="黑体"/>
          <w:color w:val="000000" w:themeColor="text1"/>
          <w:lang w:val="en-US" w:eastAsia="zh-CN"/>
          <w14:textFill>
            <w14:solidFill>
              <w14:schemeClr w14:val="tx1"/>
            </w14:solidFill>
          </w14:textFill>
        </w:rPr>
      </w:pPr>
      <w:r>
        <w:rPr>
          <w:rFonts w:hint="eastAsia" w:ascii="Times New Roman" w:eastAsia="黑体"/>
          <w:color w:val="000000" w:themeColor="text1"/>
          <w:lang w:val="en-US" w:eastAsia="zh-CN"/>
          <w14:textFill>
            <w14:solidFill>
              <w14:schemeClr w14:val="tx1"/>
            </w14:solidFill>
          </w14:textFill>
        </w:rPr>
        <w:t>死时间 Dead Time</w:t>
      </w:r>
    </w:p>
    <w:p w14:paraId="7D555FE4">
      <w:pPr>
        <w:pStyle w:val="4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在辐射探测系统中，探测器及后续电子学系统在探测并处理一个脉冲信号后，无法立即响应下一个入射粒子的时间间隔。</w:t>
      </w:r>
    </w:p>
    <w:p w14:paraId="0EB774F0">
      <w:pPr>
        <w:pStyle w:val="42"/>
        <w:spacing w:before="312" w:after="312"/>
        <w:rPr>
          <w:rFonts w:ascii="Times New Roman"/>
          <w:color w:val="000000" w:themeColor="text1"/>
          <w14:textFill>
            <w14:solidFill>
              <w14:schemeClr w14:val="tx1"/>
            </w14:solidFill>
          </w14:textFill>
        </w:rPr>
      </w:pPr>
      <w:bookmarkStart w:id="54" w:name="_Toc24363"/>
      <w:bookmarkStart w:id="55" w:name="_Toc202015992"/>
      <w:bookmarkStart w:id="56" w:name="_Toc5631"/>
      <w:r>
        <w:rPr>
          <w:rFonts w:ascii="Times New Roman"/>
          <w:color w:val="000000" w:themeColor="text1"/>
          <w14:textFill>
            <w14:solidFill>
              <w14:schemeClr w14:val="tx1"/>
            </w14:solidFill>
          </w14:textFill>
        </w:rPr>
        <w:t>测量原理</w:t>
      </w:r>
      <w:bookmarkEnd w:id="54"/>
      <w:bookmarkEnd w:id="55"/>
      <w:bookmarkEnd w:id="56"/>
    </w:p>
    <w:p w14:paraId="5D8F26E1">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D</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T中子发生器产生的中子束流照射待测样品</w:t>
      </w:r>
      <w:r>
        <w:rPr>
          <w:rFonts w:hint="eastAsia" w:ascii="Times New Roman"/>
          <w:color w:val="000000" w:themeColor="text1"/>
          <w14:textFill>
            <w14:solidFill>
              <w14:schemeClr w14:val="tx1"/>
            </w14:solidFill>
          </w14:textFill>
        </w:rPr>
        <w:t>时</w:t>
      </w:r>
      <w:r>
        <w:rPr>
          <w:rFonts w:ascii="Times New Roman"/>
          <w:color w:val="000000" w:themeColor="text1"/>
          <w14:textFill>
            <w14:solidFill>
              <w14:schemeClr w14:val="tx1"/>
            </w14:solidFill>
          </w14:textFill>
        </w:rPr>
        <w:t>，中子与待测样品中</w:t>
      </w:r>
      <w:r>
        <w:rPr>
          <w:rFonts w:hint="eastAsia" w:ascii="Times New Roman"/>
          <w:color w:val="000000" w:themeColor="text1"/>
          <w14:textFill>
            <w14:solidFill>
              <w14:schemeClr w14:val="tx1"/>
            </w14:solidFill>
          </w14:textFill>
        </w:rPr>
        <w:t>各</w:t>
      </w:r>
      <w:r>
        <w:rPr>
          <w:rFonts w:ascii="Times New Roman"/>
          <w:color w:val="000000" w:themeColor="text1"/>
          <w14:textFill>
            <w14:solidFill>
              <w14:schemeClr w14:val="tx1"/>
            </w14:solidFill>
          </w14:textFill>
        </w:rPr>
        <w:t>元素的原子核发生相互作用，包括热中子（0.0253</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eV）俘获和快中子（&gt;1</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MeV）非弹性散射；原子核被中子激发形成复合核，并在极短时间内通过退激发释放特征</w:t>
      </w:r>
      <w:r>
        <w:rPr>
          <w:rFonts w:hint="eastAsia" w:ascii="Times New Roman"/>
          <w:color w:val="000000" w:themeColor="text1"/>
          <w14:textFill>
            <w14:solidFill>
              <w14:schemeClr w14:val="tx1"/>
            </w14:solidFill>
          </w14:textFill>
        </w:rPr>
        <w:t>γ</w:t>
      </w:r>
      <w:r>
        <w:rPr>
          <w:rFonts w:ascii="Times New Roman"/>
          <w:color w:val="000000" w:themeColor="text1"/>
          <w14:textFill>
            <w14:solidFill>
              <w14:schemeClr w14:val="tx1"/>
            </w14:solidFill>
          </w14:textFill>
        </w:rPr>
        <w:t>射线。通过分析特征</w:t>
      </w:r>
      <w:r>
        <w:rPr>
          <w:rFonts w:hint="eastAsia" w:ascii="Times New Roman"/>
          <w:color w:val="000000" w:themeColor="text1"/>
          <w14:textFill>
            <w14:solidFill>
              <w14:schemeClr w14:val="tx1"/>
            </w14:solidFill>
          </w14:textFill>
        </w:rPr>
        <w:t>γ</w:t>
      </w:r>
      <w:r>
        <w:rPr>
          <w:rFonts w:ascii="Times New Roman"/>
          <w:color w:val="000000" w:themeColor="text1"/>
          <w14:textFill>
            <w14:solidFill>
              <w14:schemeClr w14:val="tx1"/>
            </w14:solidFill>
          </w14:textFill>
        </w:rPr>
        <w:t>射线的能量及强度，对待测样品中</w:t>
      </w:r>
      <w:r>
        <w:rPr>
          <w:rFonts w:hint="eastAsia" w:ascii="Times New Roman"/>
          <w:color w:val="000000" w:themeColor="text1"/>
          <w14:textFill>
            <w14:solidFill>
              <w14:schemeClr w14:val="tx1"/>
            </w14:solidFill>
          </w14:textFill>
        </w:rPr>
        <w:t>各</w:t>
      </w:r>
      <w:r>
        <w:rPr>
          <w:rFonts w:ascii="Times New Roman"/>
          <w:color w:val="000000" w:themeColor="text1"/>
          <w14:textFill>
            <w14:solidFill>
              <w14:schemeClr w14:val="tx1"/>
            </w14:solidFill>
          </w14:textFill>
        </w:rPr>
        <w:t>元素成分</w:t>
      </w:r>
      <w:r>
        <w:rPr>
          <w:rFonts w:hint="eastAsia" w:ascii="Times New Roman"/>
          <w:color w:val="000000" w:themeColor="text1"/>
          <w14:textFill>
            <w14:solidFill>
              <w14:schemeClr w14:val="tx1"/>
            </w14:solidFill>
          </w14:textFill>
        </w:rPr>
        <w:t>和含量</w:t>
      </w:r>
      <w:r>
        <w:rPr>
          <w:rFonts w:ascii="Times New Roman"/>
          <w:color w:val="000000" w:themeColor="text1"/>
          <w14:textFill>
            <w14:solidFill>
              <w14:schemeClr w14:val="tx1"/>
            </w14:solidFill>
          </w14:textFill>
        </w:rPr>
        <w:t>进行定性</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定量分析。</w:t>
      </w:r>
    </w:p>
    <w:p w14:paraId="566DADA9">
      <w:pPr>
        <w:pStyle w:val="42"/>
        <w:spacing w:before="312" w:after="312"/>
        <w:rPr>
          <w:rFonts w:ascii="Times New Roman"/>
          <w:color w:val="000000" w:themeColor="text1"/>
          <w14:textFill>
            <w14:solidFill>
              <w14:schemeClr w14:val="tx1"/>
            </w14:solidFill>
          </w14:textFill>
        </w:rPr>
      </w:pPr>
      <w:bookmarkStart w:id="57" w:name="_Toc23656"/>
      <w:bookmarkStart w:id="58" w:name="_Toc13890"/>
      <w:r>
        <w:rPr>
          <w:rFonts w:hint="eastAsia" w:ascii="Times New Roman"/>
          <w:color w:val="000000" w:themeColor="text1"/>
          <w14:textFill>
            <w14:solidFill>
              <w14:schemeClr w14:val="tx1"/>
            </w14:solidFill>
          </w14:textFill>
        </w:rPr>
        <w:t>构</w:t>
      </w:r>
      <w:r>
        <w:rPr>
          <w:rFonts w:ascii="Times New Roman"/>
          <w:color w:val="000000" w:themeColor="text1"/>
          <w14:textFill>
            <w14:solidFill>
              <w14:schemeClr w14:val="tx1"/>
            </w14:solidFill>
          </w14:textFill>
        </w:rPr>
        <w:t>成</w:t>
      </w:r>
      <w:bookmarkEnd w:id="57"/>
      <w:bookmarkEnd w:id="58"/>
    </w:p>
    <w:p w14:paraId="65F60C35">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分析仪</w:t>
      </w:r>
      <w:r>
        <w:rPr>
          <w:rFonts w:hint="eastAsia" w:ascii="Times New Roman"/>
          <w:color w:val="000000" w:themeColor="text1"/>
          <w:lang w:val="en-US" w:eastAsia="zh-CN"/>
          <w14:textFill>
            <w14:solidFill>
              <w14:schemeClr w14:val="tx1"/>
            </w14:solidFill>
          </w14:textFill>
        </w:rPr>
        <w:t>通常</w:t>
      </w:r>
      <w:r>
        <w:rPr>
          <w:rFonts w:hint="eastAsia" w:ascii="Times New Roman"/>
          <w:color w:val="000000" w:themeColor="text1"/>
          <w14:textFill>
            <w14:solidFill>
              <w14:schemeClr w14:val="tx1"/>
            </w14:solidFill>
          </w14:textFill>
        </w:rPr>
        <w:t>由</w:t>
      </w:r>
      <w:r>
        <w:rPr>
          <w:rFonts w:ascii="Times New Roman"/>
          <w:color w:val="000000" w:themeColor="text1"/>
          <w14:textFill>
            <w14:solidFill>
              <w14:schemeClr w14:val="tx1"/>
            </w14:solidFill>
          </w14:textFill>
        </w:rPr>
        <w:t>支撑与防护组件、</w:t>
      </w:r>
      <w:r>
        <w:rPr>
          <w:rFonts w:ascii="Times New Roman"/>
          <w:color w:val="000000" w:themeColor="text1"/>
          <w:highlight w:val="none"/>
          <w14:textFill>
            <w14:solidFill>
              <w14:schemeClr w14:val="tx1"/>
            </w14:solidFill>
          </w14:textFill>
        </w:rPr>
        <w:t>D</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T</w:t>
      </w:r>
      <w:r>
        <w:rPr>
          <w:rFonts w:hint="eastAsia" w:ascii="Times New Roman"/>
          <w:color w:val="000000" w:themeColor="text1"/>
          <w14:textFill>
            <w14:solidFill>
              <w14:schemeClr w14:val="tx1"/>
            </w14:solidFill>
          </w14:textFill>
        </w:rPr>
        <w:t>中子发生器</w:t>
      </w:r>
      <w:r>
        <w:rPr>
          <w:rFonts w:ascii="Times New Roman"/>
          <w:color w:val="000000" w:themeColor="text1"/>
          <w14:textFill>
            <w14:solidFill>
              <w14:schemeClr w14:val="tx1"/>
            </w14:solidFill>
          </w14:textFill>
        </w:rPr>
        <w:t>、探测器、信号处理柜和主机</w:t>
      </w:r>
      <w:r>
        <w:rPr>
          <w:rFonts w:hint="eastAsia" w:ascii="Times New Roman"/>
          <w:color w:val="000000" w:themeColor="text1"/>
          <w14:textFill>
            <w14:solidFill>
              <w14:schemeClr w14:val="tx1"/>
            </w14:solidFill>
          </w14:textFill>
        </w:rPr>
        <w:t>等</w:t>
      </w:r>
      <w:r>
        <w:rPr>
          <w:rFonts w:ascii="Times New Roman"/>
          <w:color w:val="000000" w:themeColor="text1"/>
          <w14:textFill>
            <w14:solidFill>
              <w14:schemeClr w14:val="tx1"/>
            </w14:solidFill>
          </w14:textFill>
        </w:rPr>
        <w:t>五个主要子系统</w:t>
      </w:r>
      <w:r>
        <w:rPr>
          <w:rFonts w:hint="eastAsia" w:ascii="Times New Roman"/>
          <w:color w:val="000000" w:themeColor="text1"/>
          <w14:textFill>
            <w14:solidFill>
              <w14:schemeClr w14:val="tx1"/>
            </w14:solidFill>
          </w14:textFill>
        </w:rPr>
        <w:t>构</w:t>
      </w:r>
      <w:r>
        <w:rPr>
          <w:rFonts w:ascii="Times New Roman"/>
          <w:color w:val="000000" w:themeColor="text1"/>
          <w14:textFill>
            <w14:solidFill>
              <w14:schemeClr w14:val="tx1"/>
            </w14:solidFill>
          </w14:textFill>
        </w:rPr>
        <w:t>成</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见图1</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w:t>
      </w:r>
    </w:p>
    <w:p w14:paraId="2ED443A5">
      <w:pPr>
        <w:pStyle w:val="40"/>
        <w:ind w:firstLine="420"/>
        <w:rPr>
          <w:rFonts w:ascii="Times New Roman"/>
          <w:color w:val="000000" w:themeColor="text1"/>
          <w14:textFill>
            <w14:solidFill>
              <w14:schemeClr w14:val="tx1"/>
            </w14:solidFill>
          </w14:textFill>
        </w:rPr>
      </w:pPr>
    </w:p>
    <w:p w14:paraId="6D4CCA33">
      <w:pPr>
        <w:pStyle w:val="40"/>
        <w:ind w:firstLine="0" w:firstLineChars="0"/>
        <w:jc w:val="center"/>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drawing>
          <wp:inline distT="0" distB="0" distL="114300" distR="114300">
            <wp:extent cx="5430520" cy="2568575"/>
            <wp:effectExtent l="0" t="0" r="10160" b="6985"/>
            <wp:docPr id="2" name="图片 2" descr="fed56eded9ed068f68e2fc2e3fa5ca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ed56eded9ed068f68e2fc2e3fa5ca67"/>
                    <pic:cNvPicPr>
                      <a:picLocks noChangeAspect="1"/>
                    </pic:cNvPicPr>
                  </pic:nvPicPr>
                  <pic:blipFill>
                    <a:blip r:embed="rId19"/>
                    <a:stretch>
                      <a:fillRect/>
                    </a:stretch>
                  </pic:blipFill>
                  <pic:spPr>
                    <a:xfrm>
                      <a:off x="0" y="0"/>
                      <a:ext cx="5430520" cy="2568575"/>
                    </a:xfrm>
                    <a:prstGeom prst="rect">
                      <a:avLst/>
                    </a:prstGeom>
                  </pic:spPr>
                </pic:pic>
              </a:graphicData>
            </a:graphic>
          </wp:inline>
        </w:drawing>
      </w:r>
    </w:p>
    <w:p w14:paraId="0F3CB207">
      <w:pPr>
        <w:pStyle w:val="46"/>
        <w:spacing w:before="156" w:after="156"/>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分析仪</w:t>
      </w:r>
      <w:r>
        <w:rPr>
          <w:rFonts w:ascii="Times New Roman"/>
          <w:color w:val="000000" w:themeColor="text1"/>
          <w14:textFill>
            <w14:solidFill>
              <w14:schemeClr w14:val="tx1"/>
            </w14:solidFill>
          </w14:textFill>
        </w:rPr>
        <w:t>构成</w:t>
      </w:r>
      <w:r>
        <w:rPr>
          <w:rFonts w:hint="eastAsia" w:ascii="Times New Roman"/>
          <w:color w:val="000000" w:themeColor="text1"/>
          <w14:textFill>
            <w14:solidFill>
              <w14:schemeClr w14:val="tx1"/>
            </w14:solidFill>
          </w14:textFill>
        </w:rPr>
        <w:t>示意图</w:t>
      </w:r>
    </w:p>
    <w:p w14:paraId="68F97142">
      <w:pPr>
        <w:pStyle w:val="45"/>
        <w:spacing w:before="156" w:after="156"/>
        <w:rPr>
          <w:rFonts w:ascii="Times New Roman"/>
          <w:color w:val="000000" w:themeColor="text1"/>
          <w14:textFill>
            <w14:solidFill>
              <w14:schemeClr w14:val="tx1"/>
            </w14:solidFill>
          </w14:textFill>
        </w:rPr>
      </w:pPr>
      <w:bookmarkStart w:id="59" w:name="_Toc6212"/>
      <w:bookmarkStart w:id="60" w:name="_Toc9312"/>
      <w:r>
        <w:rPr>
          <w:rFonts w:ascii="Times New Roman"/>
          <w:color w:val="000000" w:themeColor="text1"/>
          <w14:textFill>
            <w14:solidFill>
              <w14:schemeClr w14:val="tx1"/>
            </w14:solidFill>
          </w14:textFill>
        </w:rPr>
        <w:t>支撑与防护组件</w:t>
      </w:r>
      <w:bookmarkEnd w:id="59"/>
      <w:bookmarkEnd w:id="60"/>
    </w:p>
    <w:p w14:paraId="208FE9B8">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支撑与防护组件采用模块化框架结构设计</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支撑组件需承担主体结构荷载，防护组件需要具备双重防护功能：其一，实现对中子的辐射屏蔽；其二，为</w:t>
      </w:r>
      <w:r>
        <w:rPr>
          <w:rFonts w:hint="eastAsia" w:ascii="Times New Roman"/>
          <w:color w:val="000000" w:themeColor="text1"/>
          <w:highlight w:val="none"/>
          <w14:textFill>
            <w14:solidFill>
              <w14:schemeClr w14:val="tx1"/>
            </w14:solidFill>
          </w14:textFill>
        </w:rPr>
        <w:t>γ</w:t>
      </w:r>
      <w:r>
        <w:rPr>
          <w:rFonts w:ascii="Times New Roman"/>
          <w:color w:val="000000" w:themeColor="text1"/>
          <w:highlight w:val="none"/>
          <w14:textFill>
            <w14:solidFill>
              <w14:schemeClr w14:val="tx1"/>
            </w14:solidFill>
          </w14:textFill>
        </w:rPr>
        <w:t>探测器提供有效防护。</w:t>
      </w:r>
    </w:p>
    <w:p w14:paraId="0662B413">
      <w:pPr>
        <w:pStyle w:val="45"/>
        <w:spacing w:before="156" w:after="156"/>
        <w:rPr>
          <w:rFonts w:ascii="Times New Roman"/>
          <w:color w:val="000000" w:themeColor="text1"/>
          <w:highlight w:val="none"/>
          <w14:textFill>
            <w14:solidFill>
              <w14:schemeClr w14:val="tx1"/>
            </w14:solidFill>
          </w14:textFill>
        </w:rPr>
      </w:pPr>
      <w:bookmarkStart w:id="61" w:name="_Toc266"/>
      <w:bookmarkStart w:id="62" w:name="_Toc5729"/>
      <w:r>
        <w:rPr>
          <w:rFonts w:ascii="Times New Roman"/>
          <w:color w:val="000000" w:themeColor="text1"/>
          <w:highlight w:val="none"/>
          <w14:textFill>
            <w14:solidFill>
              <w14:schemeClr w14:val="tx1"/>
            </w14:solidFill>
          </w14:textFill>
        </w:rPr>
        <w:t>D</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T中</w:t>
      </w:r>
      <w:r>
        <w:rPr>
          <w:rFonts w:hint="eastAsia" w:ascii="Times New Roman"/>
          <w:color w:val="000000" w:themeColor="text1"/>
          <w:highlight w:val="none"/>
          <w14:textFill>
            <w14:solidFill>
              <w14:schemeClr w14:val="tx1"/>
            </w14:solidFill>
          </w14:textFill>
        </w:rPr>
        <w:t>子发生器</w:t>
      </w:r>
      <w:bookmarkEnd w:id="61"/>
      <w:bookmarkEnd w:id="62"/>
    </w:p>
    <w:p w14:paraId="2BB89D32">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D</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T中子发生器</w:t>
      </w:r>
      <w:r>
        <w:rPr>
          <w:rFonts w:hint="eastAsia" w:ascii="Times New Roman"/>
          <w:color w:val="000000" w:themeColor="text1"/>
          <w:highlight w:val="none"/>
          <w14:textFill>
            <w14:solidFill>
              <w14:schemeClr w14:val="tx1"/>
            </w14:solidFill>
          </w14:textFill>
        </w:rPr>
        <w:t>通常</w:t>
      </w:r>
      <w:r>
        <w:rPr>
          <w:rFonts w:ascii="Times New Roman"/>
          <w:color w:val="000000" w:themeColor="text1"/>
          <w:highlight w:val="none"/>
          <w14:textFill>
            <w14:solidFill>
              <w14:schemeClr w14:val="tx1"/>
            </w14:solidFill>
          </w14:textFill>
        </w:rPr>
        <w:t>安装于待</w:t>
      </w:r>
      <w:r>
        <w:rPr>
          <w:rFonts w:hint="eastAsia" w:ascii="Times New Roman"/>
          <w:color w:val="000000" w:themeColor="text1"/>
          <w:highlight w:val="none"/>
          <w14:textFill>
            <w14:solidFill>
              <w14:schemeClr w14:val="tx1"/>
            </w14:solidFill>
          </w14:textFill>
        </w:rPr>
        <w:t>测</w:t>
      </w:r>
      <w:r>
        <w:rPr>
          <w:rFonts w:ascii="Times New Roman"/>
          <w:color w:val="000000" w:themeColor="text1"/>
          <w:highlight w:val="none"/>
          <w14:textFill>
            <w14:solidFill>
              <w14:schemeClr w14:val="tx1"/>
            </w14:solidFill>
          </w14:textFill>
        </w:rPr>
        <w:t>物料正下方。靶片用</w:t>
      </w:r>
      <w:r>
        <w:rPr>
          <w:rFonts w:hint="eastAsia" w:ascii="Times New Roman"/>
          <w:color w:val="000000" w:themeColor="text1"/>
          <w:highlight w:val="none"/>
          <w14:textFill>
            <w14:solidFill>
              <w14:schemeClr w14:val="tx1"/>
            </w14:solidFill>
          </w14:textFill>
        </w:rPr>
        <w:t>无氧铜靶基镀钛膜</w:t>
      </w:r>
      <w:r>
        <w:rPr>
          <w:rFonts w:ascii="Times New Roman"/>
          <w:color w:val="000000" w:themeColor="text1"/>
          <w:highlight w:val="none"/>
          <w14:textFill>
            <w14:solidFill>
              <w14:schemeClr w14:val="tx1"/>
            </w14:solidFill>
          </w14:textFill>
        </w:rPr>
        <w:t>制成，用高压直流电源为束流离子提供加速电场。</w:t>
      </w:r>
    </w:p>
    <w:p w14:paraId="0E042BD4">
      <w:pPr>
        <w:pStyle w:val="45"/>
        <w:spacing w:before="156" w:after="156"/>
        <w:rPr>
          <w:rFonts w:ascii="Times New Roman"/>
          <w:color w:val="000000" w:themeColor="text1"/>
          <w:highlight w:val="none"/>
          <w14:textFill>
            <w14:solidFill>
              <w14:schemeClr w14:val="tx1"/>
            </w14:solidFill>
          </w14:textFill>
        </w:rPr>
      </w:pPr>
      <w:bookmarkStart w:id="63" w:name="_Toc2006"/>
      <w:bookmarkStart w:id="64" w:name="_Toc21702"/>
      <w:r>
        <w:rPr>
          <w:rFonts w:ascii="Times New Roman"/>
          <w:color w:val="000000" w:themeColor="text1"/>
          <w:highlight w:val="none"/>
          <w14:textFill>
            <w14:solidFill>
              <w14:schemeClr w14:val="tx1"/>
            </w14:solidFill>
          </w14:textFill>
        </w:rPr>
        <w:t>探测器</w:t>
      </w:r>
      <w:bookmarkEnd w:id="63"/>
      <w:bookmarkEnd w:id="64"/>
    </w:p>
    <w:p w14:paraId="41C9B487">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优先采用碘化钠（铊）闪烁体</w:t>
      </w:r>
      <w:r>
        <w:rPr>
          <w:rFonts w:hint="eastAsia" w:ascii="Times New Roman"/>
          <w:color w:val="000000" w:themeColor="text1"/>
          <w:highlight w:val="none"/>
          <w:lang w:val="en-US" w:eastAsia="zh-CN"/>
          <w14:textFill>
            <w14:solidFill>
              <w14:schemeClr w14:val="tx1"/>
            </w14:solidFill>
          </w14:textFill>
        </w:rPr>
        <w:t>探测器</w:t>
      </w:r>
      <w:r>
        <w:rPr>
          <w:rFonts w:ascii="Times New Roman"/>
          <w:color w:val="000000" w:themeColor="text1"/>
          <w:highlight w:val="none"/>
          <w14:textFill>
            <w14:solidFill>
              <w14:schemeClr w14:val="tx1"/>
            </w14:solidFill>
          </w14:textFill>
        </w:rPr>
        <w:t>作为</w:t>
      </w:r>
      <w:r>
        <w:rPr>
          <w:rFonts w:hint="eastAsia" w:ascii="Times New Roman"/>
          <w:color w:val="000000" w:themeColor="text1"/>
          <w:highlight w:val="none"/>
          <w14:textFill>
            <w14:solidFill>
              <w14:schemeClr w14:val="tx1"/>
            </w14:solidFill>
          </w14:textFill>
        </w:rPr>
        <w:t>γ</w:t>
      </w:r>
      <w:r>
        <w:rPr>
          <w:rFonts w:ascii="Times New Roman"/>
          <w:color w:val="000000" w:themeColor="text1"/>
          <w:highlight w:val="none"/>
          <w14:textFill>
            <w14:solidFill>
              <w14:schemeClr w14:val="tx1"/>
            </w14:solidFill>
          </w14:textFill>
        </w:rPr>
        <w:t>射线探测器</w:t>
      </w:r>
      <w:r>
        <w:rPr>
          <w:rFonts w:hint="eastAsia" w:ascii="Times New Roman"/>
          <w:color w:val="000000" w:themeColor="text1"/>
          <w:highlight w:val="none"/>
          <w14:textFill>
            <w14:solidFill>
              <w14:schemeClr w14:val="tx1"/>
            </w14:solidFill>
          </w14:textFill>
        </w:rPr>
        <w:t>。</w:t>
      </w:r>
    </w:p>
    <w:p w14:paraId="0A2B7E96">
      <w:pPr>
        <w:pStyle w:val="40"/>
        <w:ind w:firstLine="420"/>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探测器的布置方式有</w:t>
      </w:r>
      <w:r>
        <w:rPr>
          <w:rFonts w:ascii="Times New Roman"/>
          <w:color w:val="000000" w:themeColor="text1"/>
          <w:highlight w:val="none"/>
          <w14:textFill>
            <w14:solidFill>
              <w14:schemeClr w14:val="tx1"/>
            </w14:solidFill>
          </w14:textFill>
        </w:rPr>
        <w:t>两种：</w:t>
      </w:r>
    </w:p>
    <w:p w14:paraId="639438F1">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（1）反射式：探测器与中子发生器同侧安装于传送带下方。</w:t>
      </w:r>
    </w:p>
    <w:p w14:paraId="7C4A2806">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（2）透射式：探测器</w:t>
      </w:r>
      <w:r>
        <w:rPr>
          <w:rFonts w:hint="eastAsia" w:ascii="Times New Roman"/>
          <w:color w:val="000000" w:themeColor="text1"/>
          <w:highlight w:val="none"/>
          <w14:textFill>
            <w14:solidFill>
              <w14:schemeClr w14:val="tx1"/>
            </w14:solidFill>
          </w14:textFill>
        </w:rPr>
        <w:t>布置</w:t>
      </w:r>
      <w:r>
        <w:rPr>
          <w:rFonts w:ascii="Times New Roman"/>
          <w:color w:val="000000" w:themeColor="text1"/>
          <w:highlight w:val="none"/>
          <w14:textFill>
            <w14:solidFill>
              <w14:schemeClr w14:val="tx1"/>
            </w14:solidFill>
          </w14:textFill>
        </w:rPr>
        <w:t>于传送带上方，中子发生器</w:t>
      </w:r>
      <w:r>
        <w:rPr>
          <w:rFonts w:hint="eastAsia" w:ascii="Times New Roman"/>
          <w:color w:val="000000" w:themeColor="text1"/>
          <w:highlight w:val="none"/>
          <w14:textFill>
            <w14:solidFill>
              <w14:schemeClr w14:val="tx1"/>
            </w14:solidFill>
          </w14:textFill>
        </w:rPr>
        <w:t>布置于</w:t>
      </w:r>
      <w:r>
        <w:rPr>
          <w:rFonts w:ascii="Times New Roman"/>
          <w:color w:val="000000" w:themeColor="text1"/>
          <w:highlight w:val="none"/>
          <w14:textFill>
            <w14:solidFill>
              <w14:schemeClr w14:val="tx1"/>
            </w14:solidFill>
          </w14:textFill>
        </w:rPr>
        <w:t>传送带下方，二者</w:t>
      </w:r>
      <w:r>
        <w:rPr>
          <w:rFonts w:hint="eastAsia" w:ascii="Times New Roman"/>
          <w:color w:val="000000" w:themeColor="text1"/>
          <w:highlight w:val="none"/>
          <w14:textFill>
            <w14:solidFill>
              <w14:schemeClr w14:val="tx1"/>
            </w14:solidFill>
          </w14:textFill>
        </w:rPr>
        <w:t>在</w:t>
      </w:r>
      <w:r>
        <w:rPr>
          <w:rFonts w:ascii="Times New Roman"/>
          <w:color w:val="000000" w:themeColor="text1"/>
          <w:highlight w:val="none"/>
          <w14:textFill>
            <w14:solidFill>
              <w14:schemeClr w14:val="tx1"/>
            </w14:solidFill>
          </w14:textFill>
        </w:rPr>
        <w:t>垂直</w:t>
      </w:r>
      <w:r>
        <w:rPr>
          <w:rFonts w:hint="eastAsia" w:ascii="Times New Roman"/>
          <w:color w:val="000000" w:themeColor="text1"/>
          <w:highlight w:val="none"/>
          <w14:textFill>
            <w14:solidFill>
              <w14:schemeClr w14:val="tx1"/>
            </w14:solidFill>
          </w14:textFill>
        </w:rPr>
        <w:t>方向保持中心线重合。</w:t>
      </w:r>
    </w:p>
    <w:p w14:paraId="2F133D8C">
      <w:pPr>
        <w:pStyle w:val="45"/>
        <w:spacing w:before="156" w:after="156"/>
        <w:rPr>
          <w:rFonts w:ascii="Times New Roman"/>
          <w:color w:val="000000" w:themeColor="text1"/>
          <w:highlight w:val="none"/>
          <w14:textFill>
            <w14:solidFill>
              <w14:schemeClr w14:val="tx1"/>
            </w14:solidFill>
          </w14:textFill>
        </w:rPr>
      </w:pPr>
      <w:bookmarkStart w:id="65" w:name="_Toc16412"/>
      <w:bookmarkStart w:id="66" w:name="_Toc11643"/>
      <w:r>
        <w:rPr>
          <w:rFonts w:ascii="Times New Roman"/>
          <w:color w:val="000000" w:themeColor="text1"/>
          <w:highlight w:val="none"/>
          <w14:textFill>
            <w14:solidFill>
              <w14:schemeClr w14:val="tx1"/>
            </w14:solidFill>
          </w14:textFill>
        </w:rPr>
        <w:t>信号处理柜</w:t>
      </w:r>
      <w:bookmarkEnd w:id="65"/>
      <w:bookmarkEnd w:id="66"/>
    </w:p>
    <w:p w14:paraId="1FE3AF8A">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信号处理机柜</w:t>
      </w:r>
      <w:r>
        <w:rPr>
          <w:rFonts w:hint="eastAsia" w:ascii="Times New Roman"/>
          <w:color w:val="000000" w:themeColor="text1"/>
          <w:highlight w:val="none"/>
          <w:lang w:val="en-US" w:eastAsia="zh-CN"/>
          <w14:textFill>
            <w14:solidFill>
              <w14:schemeClr w14:val="tx1"/>
            </w14:solidFill>
          </w14:textFill>
        </w:rPr>
        <w:t>通常</w:t>
      </w:r>
      <w:r>
        <w:rPr>
          <w:rFonts w:ascii="Times New Roman"/>
          <w:color w:val="000000" w:themeColor="text1"/>
          <w:highlight w:val="none"/>
          <w14:textFill>
            <w14:solidFill>
              <w14:schemeClr w14:val="tx1"/>
            </w14:solidFill>
          </w14:textFill>
        </w:rPr>
        <w:t>集成中子</w:t>
      </w:r>
      <w:r>
        <w:rPr>
          <w:rFonts w:hint="eastAsia" w:ascii="Times New Roman"/>
          <w:color w:val="000000" w:themeColor="text1"/>
          <w:highlight w:val="none"/>
          <w14:textFill>
            <w14:solidFill>
              <w14:schemeClr w14:val="tx1"/>
            </w14:solidFill>
          </w14:textFill>
        </w:rPr>
        <w:t>发生器</w:t>
      </w:r>
      <w:r>
        <w:rPr>
          <w:rFonts w:ascii="Times New Roman"/>
          <w:color w:val="000000" w:themeColor="text1"/>
          <w:highlight w:val="none"/>
          <w14:textFill>
            <w14:solidFill>
              <w14:schemeClr w14:val="tx1"/>
            </w14:solidFill>
          </w14:textFill>
        </w:rPr>
        <w:t>控制系统、</w:t>
      </w:r>
      <w:r>
        <w:rPr>
          <w:rFonts w:hint="eastAsia" w:ascii="Times New Roman"/>
          <w:color w:val="000000" w:themeColor="text1"/>
          <w:highlight w:val="none"/>
          <w14:textFill>
            <w14:solidFill>
              <w14:schemeClr w14:val="tx1"/>
            </w14:solidFill>
          </w14:textFill>
        </w:rPr>
        <w:t>γ</w:t>
      </w:r>
      <w:r>
        <w:rPr>
          <w:rFonts w:ascii="Times New Roman"/>
          <w:color w:val="000000" w:themeColor="text1"/>
          <w:highlight w:val="none"/>
          <w14:textFill>
            <w14:solidFill>
              <w14:schemeClr w14:val="tx1"/>
            </w14:solidFill>
          </w14:textFill>
        </w:rPr>
        <w:t>信号处理系统、探测器温度控制系统以及故障检测处理系统。</w:t>
      </w:r>
    </w:p>
    <w:p w14:paraId="5082DA0F">
      <w:pPr>
        <w:pStyle w:val="45"/>
        <w:spacing w:before="156" w:after="156"/>
        <w:rPr>
          <w:rFonts w:ascii="Times New Roman"/>
          <w:color w:val="000000" w:themeColor="text1"/>
          <w:highlight w:val="none"/>
          <w14:textFill>
            <w14:solidFill>
              <w14:schemeClr w14:val="tx1"/>
            </w14:solidFill>
          </w14:textFill>
        </w:rPr>
      </w:pPr>
      <w:bookmarkStart w:id="67" w:name="_Toc7472"/>
      <w:bookmarkStart w:id="68" w:name="_Toc22634"/>
      <w:r>
        <w:rPr>
          <w:rFonts w:ascii="Times New Roman"/>
          <w:color w:val="000000" w:themeColor="text1"/>
          <w:szCs w:val="22"/>
          <w:highlight w:val="none"/>
          <w14:textFill>
            <w14:solidFill>
              <w14:schemeClr w14:val="tx1"/>
            </w14:solidFill>
          </w14:textFill>
        </w:rPr>
        <w:t>主机</w:t>
      </w:r>
      <w:bookmarkEnd w:id="67"/>
      <w:bookmarkEnd w:id="68"/>
    </w:p>
    <w:p w14:paraId="66EE3EEF">
      <w:pPr>
        <w:pStyle w:val="40"/>
        <w:ind w:firstLine="420"/>
        <w:rPr>
          <w:rFonts w:ascii="Times New Roman"/>
          <w:color w:val="000000" w:themeColor="text1"/>
          <w14:textFill>
            <w14:solidFill>
              <w14:schemeClr w14:val="tx1"/>
            </w14:solidFill>
          </w14:textFill>
        </w:rPr>
      </w:pPr>
      <w:r>
        <w:rPr>
          <w:rFonts w:ascii="Times New Roman"/>
          <w:color w:val="000000" w:themeColor="text1"/>
          <w:highlight w:val="none"/>
          <w14:textFill>
            <w14:solidFill>
              <w14:schemeClr w14:val="tx1"/>
            </w14:solidFill>
          </w14:textFill>
        </w:rPr>
        <w:t>主机由硬件子系统与软件子系统构成</w:t>
      </w:r>
      <w:r>
        <w:rPr>
          <w:rFonts w:hint="eastAsia" w:ascii="Times New Roman"/>
          <w:color w:val="000000" w:themeColor="text1"/>
          <w:highlight w:val="none"/>
          <w:lang w:eastAsia="zh-CN"/>
          <w14:textFill>
            <w14:solidFill>
              <w14:schemeClr w14:val="tx1"/>
            </w14:solidFill>
          </w14:textFill>
        </w:rPr>
        <w:t>。</w:t>
      </w:r>
    </w:p>
    <w:p w14:paraId="7B68873B">
      <w:pPr>
        <w:pStyle w:val="42"/>
        <w:spacing w:before="312" w:after="312"/>
        <w:rPr>
          <w:rFonts w:ascii="Times New Roman"/>
          <w:color w:val="000000" w:themeColor="text1"/>
          <w14:textFill>
            <w14:solidFill>
              <w14:schemeClr w14:val="tx1"/>
            </w14:solidFill>
          </w14:textFill>
        </w:rPr>
      </w:pPr>
      <w:bookmarkStart w:id="69" w:name="_Toc202016000"/>
      <w:bookmarkStart w:id="70" w:name="_Toc5824"/>
      <w:bookmarkStart w:id="71" w:name="_Toc20"/>
      <w:r>
        <w:rPr>
          <w:rFonts w:ascii="Times New Roman"/>
          <w:color w:val="000000" w:themeColor="text1"/>
          <w14:textFill>
            <w14:solidFill>
              <w14:schemeClr w14:val="tx1"/>
            </w14:solidFill>
          </w14:textFill>
        </w:rPr>
        <w:t>技术要求</w:t>
      </w:r>
      <w:bookmarkEnd w:id="69"/>
      <w:bookmarkEnd w:id="70"/>
      <w:bookmarkEnd w:id="71"/>
    </w:p>
    <w:p w14:paraId="41DFDF0B">
      <w:pPr>
        <w:pStyle w:val="45"/>
        <w:spacing w:before="156" w:after="156"/>
        <w:rPr>
          <w:rFonts w:ascii="Times New Roman"/>
          <w:color w:val="000000" w:themeColor="text1"/>
          <w14:textFill>
            <w14:solidFill>
              <w14:schemeClr w14:val="tx1"/>
            </w14:solidFill>
          </w14:textFill>
        </w:rPr>
      </w:pPr>
      <w:bookmarkStart w:id="72" w:name="_Toc17261"/>
      <w:bookmarkStart w:id="73" w:name="_Toc1423"/>
      <w:bookmarkStart w:id="74" w:name="_Toc202016001"/>
      <w:r>
        <w:rPr>
          <w:rFonts w:ascii="Times New Roman"/>
          <w:color w:val="000000" w:themeColor="text1"/>
          <w14:textFill>
            <w14:solidFill>
              <w14:schemeClr w14:val="tx1"/>
            </w14:solidFill>
          </w14:textFill>
        </w:rPr>
        <w:t>结构和外观</w:t>
      </w:r>
      <w:bookmarkEnd w:id="72"/>
      <w:bookmarkEnd w:id="73"/>
      <w:bookmarkEnd w:id="74"/>
    </w:p>
    <w:p w14:paraId="6DA7FEC3">
      <w:pPr>
        <w:pStyle w:val="47"/>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各部件完整，不应有明显外观缺陷或影响设备性能的缺陷。</w:t>
      </w:r>
    </w:p>
    <w:p w14:paraId="1D3C00C6">
      <w:pPr>
        <w:pStyle w:val="47"/>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应明确</w:t>
      </w:r>
      <w:r>
        <w:rPr>
          <w:rFonts w:ascii="Times New Roman"/>
          <w:color w:val="000000" w:themeColor="text1"/>
          <w14:textFill>
            <w14:solidFill>
              <w14:schemeClr w14:val="tx1"/>
            </w14:solidFill>
          </w14:textFill>
        </w:rPr>
        <w:t>标注名称、编号、生产厂家</w:t>
      </w:r>
      <w:r>
        <w:rPr>
          <w:rFonts w:hint="eastAsia" w:ascii="Times New Roman"/>
          <w:color w:val="000000" w:themeColor="text1"/>
          <w14:textFill>
            <w14:solidFill>
              <w14:schemeClr w14:val="tx1"/>
            </w14:solidFill>
          </w14:textFill>
        </w:rPr>
        <w:t>等信息</w:t>
      </w:r>
      <w:r>
        <w:rPr>
          <w:rFonts w:ascii="Times New Roman"/>
          <w:color w:val="000000" w:themeColor="text1"/>
          <w14:textFill>
            <w14:solidFill>
              <w14:schemeClr w14:val="tx1"/>
            </w14:solidFill>
          </w14:textFill>
        </w:rPr>
        <w:t>。</w:t>
      </w:r>
    </w:p>
    <w:p w14:paraId="19C0C067">
      <w:pPr>
        <w:pStyle w:val="47"/>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必须有电离辐射标志和电离辐射警告标志。</w:t>
      </w:r>
    </w:p>
    <w:p w14:paraId="6AE966C9">
      <w:pPr>
        <w:pStyle w:val="47"/>
        <w:rPr>
          <w:rFonts w:ascii="Times New Roman"/>
          <w:color w:val="000000" w:themeColor="text1"/>
          <w14:textFill>
            <w14:solidFill>
              <w14:schemeClr w14:val="tx1"/>
            </w14:solidFill>
          </w14:textFill>
        </w:rPr>
      </w:pPr>
      <w:bookmarkStart w:id="75" w:name="OLE_LINK23"/>
      <w:bookmarkStart w:id="76" w:name="OLE_LINK24"/>
      <w:r>
        <w:rPr>
          <w:rFonts w:ascii="Times New Roman"/>
          <w:color w:val="000000" w:themeColor="text1"/>
          <w14:textFill>
            <w14:solidFill>
              <w14:schemeClr w14:val="tx1"/>
            </w14:solidFill>
          </w14:textFill>
        </w:rPr>
        <w:t>中子发生器外表面无锈无伤，管内无异响，焊缝光滑平整清洁，无锈迹。</w:t>
      </w:r>
      <w:bookmarkEnd w:id="75"/>
      <w:bookmarkEnd w:id="76"/>
    </w:p>
    <w:p w14:paraId="2DE6AB91">
      <w:pPr>
        <w:pStyle w:val="45"/>
        <w:spacing w:before="156" w:after="156"/>
        <w:rPr>
          <w:rFonts w:hint="default" w:ascii="Times New Roman"/>
          <w:color w:val="000000" w:themeColor="text1"/>
          <w:szCs w:val="22"/>
          <w:lang w:val="en-US" w:eastAsia="zh-CN"/>
          <w14:textFill>
            <w14:solidFill>
              <w14:schemeClr w14:val="tx1"/>
            </w14:solidFill>
          </w14:textFill>
        </w:rPr>
      </w:pPr>
      <w:bookmarkStart w:id="77" w:name="_Toc24092"/>
      <w:bookmarkStart w:id="78" w:name="_Toc19980"/>
      <w:r>
        <w:rPr>
          <w:rFonts w:hint="eastAsia" w:ascii="Times New Roman"/>
          <w:color w:val="000000" w:themeColor="text1"/>
          <w:lang w:val="en-US" w:eastAsia="zh-CN"/>
          <w14:textFill>
            <w14:solidFill>
              <w14:schemeClr w14:val="tx1"/>
            </w14:solidFill>
          </w14:textFill>
        </w:rPr>
        <w:t>整机性能</w:t>
      </w:r>
      <w:bookmarkEnd w:id="77"/>
      <w:bookmarkEnd w:id="78"/>
    </w:p>
    <w:p w14:paraId="12F7AE7E">
      <w:pPr>
        <w:pStyle w:val="47"/>
        <w:rPr>
          <w:rFonts w:ascii="Times New Roman"/>
          <w:color w:val="000000" w:themeColor="text1"/>
          <w14:textFill>
            <w14:solidFill>
              <w14:schemeClr w14:val="tx1"/>
            </w14:solidFill>
          </w14:textFill>
        </w:rPr>
      </w:pPr>
      <w:r>
        <w:rPr>
          <w:rFonts w:ascii="Times New Roman" w:hAnsi="Times New Roman" w:eastAsia="宋体" w:cs="Times New Roman"/>
          <w:color w:val="000000" w:themeColor="text1"/>
          <w:sz w:val="21"/>
          <w:szCs w:val="22"/>
          <w:lang w:val="en-US" w:eastAsia="zh-CN" w:bidi="ar-SA"/>
          <w14:textFill>
            <w14:solidFill>
              <w14:schemeClr w14:val="tx1"/>
            </w14:solidFill>
          </w14:textFill>
        </w:rPr>
        <w:t>支撑与防护组件</w:t>
      </w:r>
    </w:p>
    <w:p w14:paraId="1663FF01">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支撑组件由</w:t>
      </w:r>
      <w:r>
        <w:rPr>
          <w:rFonts w:hint="eastAsia" w:ascii="Times New Roman"/>
          <w:color w:val="000000" w:themeColor="text1"/>
          <w:highlight w:val="none"/>
          <w14:textFill>
            <w14:solidFill>
              <w14:schemeClr w14:val="tx1"/>
            </w14:solidFill>
          </w14:textFill>
        </w:rPr>
        <w:t>槽</w:t>
      </w:r>
      <w:r>
        <w:rPr>
          <w:rFonts w:ascii="Times New Roman"/>
          <w:color w:val="000000" w:themeColor="text1"/>
          <w:highlight w:val="none"/>
          <w14:textFill>
            <w14:solidFill>
              <w14:schemeClr w14:val="tx1"/>
            </w14:solidFill>
          </w14:textFill>
        </w:rPr>
        <w:t>钢构成，所用</w:t>
      </w:r>
      <w:r>
        <w:rPr>
          <w:rFonts w:hint="eastAsia" w:ascii="Times New Roman"/>
          <w:color w:val="000000" w:themeColor="text1"/>
          <w:highlight w:val="none"/>
          <w14:textFill>
            <w14:solidFill>
              <w14:schemeClr w14:val="tx1"/>
            </w14:solidFill>
          </w14:textFill>
        </w:rPr>
        <w:t>槽</w:t>
      </w:r>
      <w:r>
        <w:rPr>
          <w:rFonts w:ascii="Times New Roman"/>
          <w:color w:val="000000" w:themeColor="text1"/>
          <w:highlight w:val="none"/>
          <w14:textFill>
            <w14:solidFill>
              <w14:schemeClr w14:val="tx1"/>
            </w14:solidFill>
          </w14:textFill>
        </w:rPr>
        <w:t>钢应</w:t>
      </w:r>
      <w:r>
        <w:rPr>
          <w:rFonts w:hint="eastAsia" w:ascii="Times New Roman"/>
          <w:color w:val="000000" w:themeColor="text1"/>
          <w:highlight w:val="none"/>
          <w14:textFill>
            <w14:solidFill>
              <w14:schemeClr w14:val="tx1"/>
            </w14:solidFill>
          </w14:textFill>
        </w:rPr>
        <w:t>满足相关</w:t>
      </w:r>
      <w:r>
        <w:rPr>
          <w:rFonts w:ascii="Times New Roman"/>
          <w:color w:val="000000" w:themeColor="text1"/>
          <w:highlight w:val="none"/>
          <w14:textFill>
            <w14:solidFill>
              <w14:schemeClr w14:val="tx1"/>
            </w14:solidFill>
          </w14:textFill>
        </w:rPr>
        <w:t>国家标准要求。</w:t>
      </w:r>
    </w:p>
    <w:p w14:paraId="5FBD08EE">
      <w:pPr>
        <w:pStyle w:val="40"/>
        <w:ind w:firstLine="420"/>
        <w:rPr>
          <w:rFonts w:hint="eastAsia"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防护组件应由聚乙烯及纤维增强塑料</w:t>
      </w:r>
      <w:r>
        <w:rPr>
          <w:rFonts w:hint="eastAsia" w:ascii="Times New Roman"/>
          <w:color w:val="000000" w:themeColor="text1"/>
          <w:highlight w:val="none"/>
          <w14:textFill>
            <w14:solidFill>
              <w14:schemeClr w14:val="tx1"/>
            </w14:solidFill>
          </w14:textFill>
        </w:rPr>
        <w:t>等</w:t>
      </w:r>
      <w:r>
        <w:rPr>
          <w:rFonts w:ascii="Times New Roman"/>
          <w:color w:val="000000" w:themeColor="text1"/>
          <w:highlight w:val="none"/>
          <w14:textFill>
            <w14:solidFill>
              <w14:schemeClr w14:val="tx1"/>
            </w14:solidFill>
          </w14:textFill>
        </w:rPr>
        <w:t>组成</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防护等级、安全系数应</w:t>
      </w:r>
      <w:r>
        <w:rPr>
          <w:rFonts w:hint="eastAsia" w:ascii="Times New Roman"/>
          <w:color w:val="000000" w:themeColor="text1"/>
          <w:highlight w:val="none"/>
          <w14:textFill>
            <w14:solidFill>
              <w14:schemeClr w14:val="tx1"/>
            </w14:solidFill>
          </w14:textFill>
        </w:rPr>
        <w:t>满足</w:t>
      </w:r>
      <w:r>
        <w:rPr>
          <w:rFonts w:ascii="Times New Roman"/>
          <w:color w:val="000000" w:themeColor="text1"/>
          <w:highlight w:val="none"/>
          <w14:textFill>
            <w14:solidFill>
              <w14:schemeClr w14:val="tx1"/>
            </w14:solidFill>
          </w14:textFill>
        </w:rPr>
        <w:t>GB 5172-85、GB 125-2009、GB/T 40967-2021</w:t>
      </w:r>
      <w:r>
        <w:rPr>
          <w:rFonts w:hint="eastAsia" w:ascii="Times New Roman"/>
          <w:color w:val="000000" w:themeColor="text1"/>
          <w:highlight w:val="none"/>
          <w14:textFill>
            <w14:solidFill>
              <w14:schemeClr w14:val="tx1"/>
            </w14:solidFill>
          </w14:textFill>
        </w:rPr>
        <w:t>等标准的</w:t>
      </w:r>
      <w:r>
        <w:rPr>
          <w:rFonts w:ascii="Times New Roman"/>
          <w:color w:val="000000" w:themeColor="text1"/>
          <w:highlight w:val="none"/>
          <w14:textFill>
            <w14:solidFill>
              <w14:schemeClr w14:val="tx1"/>
            </w14:solidFill>
          </w14:textFill>
        </w:rPr>
        <w:t>要求</w:t>
      </w:r>
      <w:r>
        <w:rPr>
          <w:rFonts w:hint="eastAsia" w:ascii="Times New Roman"/>
          <w:color w:val="000000" w:themeColor="text1"/>
          <w:highlight w:val="none"/>
          <w14:textFill>
            <w14:solidFill>
              <w14:schemeClr w14:val="tx1"/>
            </w14:solidFill>
          </w14:textFill>
        </w:rPr>
        <w:t>。</w:t>
      </w:r>
    </w:p>
    <w:p w14:paraId="6C8BC465">
      <w:pPr>
        <w:pStyle w:val="40"/>
        <w:ind w:firstLine="420"/>
        <w:rPr>
          <w:rFonts w:hint="eastAsia" w:ascii="Times New Roman"/>
          <w:color w:val="000000" w:themeColor="text1"/>
          <w:highlight w:val="none"/>
          <w14:textFill>
            <w14:solidFill>
              <w14:schemeClr w14:val="tx1"/>
            </w14:solidFill>
          </w14:textFill>
        </w:rPr>
      </w:pPr>
    </w:p>
    <w:p w14:paraId="125321D3">
      <w:pPr>
        <w:pStyle w:val="47"/>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D</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T中子发生器</w:t>
      </w:r>
    </w:p>
    <w:p w14:paraId="6D24A574">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应</w:t>
      </w:r>
      <w:r>
        <w:rPr>
          <w:rFonts w:hint="eastAsia" w:ascii="Times New Roman"/>
          <w:color w:val="000000" w:themeColor="text1"/>
          <w:highlight w:val="none"/>
          <w14:textFill>
            <w14:solidFill>
              <w14:schemeClr w14:val="tx1"/>
            </w14:solidFill>
          </w14:textFill>
        </w:rPr>
        <w:t>当</w:t>
      </w:r>
      <w:r>
        <w:rPr>
          <w:rFonts w:ascii="Times New Roman"/>
          <w:color w:val="000000" w:themeColor="text1"/>
          <w:highlight w:val="none"/>
          <w14:textFill>
            <w14:solidFill>
              <w14:schemeClr w14:val="tx1"/>
            </w14:solidFill>
          </w14:textFill>
        </w:rPr>
        <w:t>绝缘，</w:t>
      </w:r>
      <w:r>
        <w:rPr>
          <w:rFonts w:hint="eastAsia" w:ascii="Times New Roman"/>
          <w:color w:val="000000" w:themeColor="text1"/>
          <w:highlight w:val="none"/>
          <w14:textFill>
            <w14:solidFill>
              <w14:schemeClr w14:val="tx1"/>
            </w14:solidFill>
          </w14:textFill>
        </w:rPr>
        <w:t>内部充入（4—6）atm的六氟化硫气体或高绝缘硅油；</w:t>
      </w:r>
      <w:r>
        <w:rPr>
          <w:rFonts w:ascii="Times New Roman"/>
          <w:color w:val="000000" w:themeColor="text1"/>
          <w:highlight w:val="none"/>
          <w14:textFill>
            <w14:solidFill>
              <w14:schemeClr w14:val="tx1"/>
            </w14:solidFill>
          </w14:textFill>
        </w:rPr>
        <w:t>应有自冷却能力，防止束流轰击靶片时靶温过高</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应通过耐压测试</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中子管寿命</w:t>
      </w:r>
      <w:r>
        <w:rPr>
          <w:rFonts w:hint="eastAsia" w:ascii="Times New Roman"/>
          <w:color w:val="000000" w:themeColor="text1"/>
          <w:highlight w:val="none"/>
          <w14:textFill>
            <w14:solidFill>
              <w14:schemeClr w14:val="tx1"/>
            </w14:solidFill>
          </w14:textFill>
        </w:rPr>
        <w:t>应</w:t>
      </w:r>
      <w:r>
        <w:rPr>
          <w:rFonts w:ascii="Times New Roman"/>
          <w:color w:val="000000" w:themeColor="text1"/>
          <w:highlight w:val="none"/>
          <w14:textFill>
            <w14:solidFill>
              <w14:schemeClr w14:val="tx1"/>
            </w14:solidFill>
          </w14:textFill>
        </w:rPr>
        <w:t>不低于8000小时</w:t>
      </w:r>
      <w:r>
        <w:rPr>
          <w:rFonts w:hint="eastAsia" w:ascii="Times New Roman"/>
          <w:color w:val="000000" w:themeColor="text1"/>
          <w:highlight w:val="none"/>
          <w14:textFill>
            <w14:solidFill>
              <w14:schemeClr w14:val="tx1"/>
            </w14:solidFill>
          </w14:textFill>
        </w:rPr>
        <w:t>；</w:t>
      </w:r>
      <w:r>
        <w:rPr>
          <w:rFonts w:ascii="Times New Roman"/>
          <w:color w:val="000000" w:themeColor="text1"/>
          <w:highlight w:val="none"/>
          <w14:textFill>
            <w14:solidFill>
              <w14:schemeClr w14:val="tx1"/>
            </w14:solidFill>
          </w14:textFill>
        </w:rPr>
        <w:t>中子发生器预热时间</w:t>
      </w:r>
      <w:r>
        <w:rPr>
          <w:rFonts w:hint="eastAsia" w:ascii="Times New Roman"/>
          <w:color w:val="000000" w:themeColor="text1"/>
          <w:highlight w:val="none"/>
          <w14:textFill>
            <w14:solidFill>
              <w14:schemeClr w14:val="tx1"/>
            </w14:solidFill>
          </w14:textFill>
        </w:rPr>
        <w:t>应</w:t>
      </w:r>
      <w:r>
        <w:rPr>
          <w:rFonts w:ascii="Times New Roman"/>
          <w:color w:val="000000" w:themeColor="text1"/>
          <w:highlight w:val="none"/>
          <w14:textFill>
            <w14:solidFill>
              <w14:schemeClr w14:val="tx1"/>
            </w14:solidFill>
          </w14:textFill>
        </w:rPr>
        <w:t>不大于20分钟。</w:t>
      </w:r>
    </w:p>
    <w:p w14:paraId="60209A69">
      <w:pPr>
        <w:pStyle w:val="40"/>
        <w:ind w:firstLine="420"/>
        <w:rPr>
          <w:rFonts w:ascii="Times New Roman"/>
          <w:color w:val="000000" w:themeColor="text1"/>
          <w:highlight w:val="none"/>
          <w14:textFill>
            <w14:solidFill>
              <w14:schemeClr w14:val="tx1"/>
            </w14:solidFill>
          </w14:textFill>
        </w:rPr>
      </w:pPr>
    </w:p>
    <w:p w14:paraId="3016066E">
      <w:pPr>
        <w:pStyle w:val="47"/>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探测器</w:t>
      </w:r>
    </w:p>
    <w:p w14:paraId="24A5FA40">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优先采用碘化钠（铊）闪烁体作为</w:t>
      </w:r>
      <w:r>
        <w:rPr>
          <w:rFonts w:hint="eastAsia" w:ascii="Times New Roman"/>
          <w:color w:val="000000" w:themeColor="text1"/>
          <w:highlight w:val="none"/>
          <w14:textFill>
            <w14:solidFill>
              <w14:schemeClr w14:val="tx1"/>
            </w14:solidFill>
          </w14:textFill>
        </w:rPr>
        <w:t>γ</w:t>
      </w:r>
      <w:r>
        <w:rPr>
          <w:rFonts w:ascii="Times New Roman"/>
          <w:color w:val="000000" w:themeColor="text1"/>
          <w:highlight w:val="none"/>
          <w14:textFill>
            <w14:solidFill>
              <w14:schemeClr w14:val="tx1"/>
            </w14:solidFill>
          </w14:textFill>
        </w:rPr>
        <w:t>射线探测器，探测器</w:t>
      </w:r>
      <w:r>
        <w:rPr>
          <w:rFonts w:hint="eastAsia" w:ascii="Times New Roman"/>
          <w:color w:val="000000" w:themeColor="text1"/>
          <w:highlight w:val="none"/>
          <w14:textFill>
            <w14:solidFill>
              <w14:schemeClr w14:val="tx1"/>
            </w14:solidFill>
          </w14:textFill>
        </w:rPr>
        <w:t>能量分辨率应根据</w:t>
      </w:r>
      <w:r>
        <w:rPr>
          <w:rFonts w:ascii="Times New Roman"/>
          <w:color w:val="000000" w:themeColor="text1"/>
          <w:highlight w:val="none"/>
          <w14:textFill>
            <w14:solidFill>
              <w14:schemeClr w14:val="tx1"/>
            </w14:solidFill>
          </w14:textFill>
        </w:rPr>
        <w:t xml:space="preserve">GB 13182-2007 </w:t>
      </w:r>
      <w:r>
        <w:rPr>
          <w:rFonts w:hint="eastAsia" w:ascii="Times New Roman"/>
          <w:color w:val="000000" w:themeColor="text1"/>
          <w:highlight w:val="none"/>
          <w14:textFill>
            <w14:solidFill>
              <w14:schemeClr w14:val="tx1"/>
            </w14:solidFill>
          </w14:textFill>
        </w:rPr>
        <w:t>标明等级。</w:t>
      </w:r>
    </w:p>
    <w:p w14:paraId="530F2109">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探测器</w:t>
      </w:r>
      <w:r>
        <w:rPr>
          <w:rFonts w:hint="eastAsia" w:ascii="Times New Roman"/>
          <w:color w:val="000000" w:themeColor="text1"/>
          <w:highlight w:val="none"/>
          <w14:textFill>
            <w14:solidFill>
              <w14:schemeClr w14:val="tx1"/>
            </w14:solidFill>
          </w14:textFill>
        </w:rPr>
        <w:t>应工作在恒温条件，温度波动不大于1%</w:t>
      </w:r>
      <w:r>
        <w:rPr>
          <w:rFonts w:ascii="Times New Roman"/>
          <w:color w:val="000000" w:themeColor="text1"/>
          <w:highlight w:val="none"/>
          <w14:textFill>
            <w14:solidFill>
              <w14:schemeClr w14:val="tx1"/>
            </w14:solidFill>
          </w14:textFill>
        </w:rPr>
        <w:t>。</w:t>
      </w:r>
    </w:p>
    <w:p w14:paraId="7249DB4E">
      <w:pPr>
        <w:pStyle w:val="47"/>
        <w:numPr>
          <w:ilvl w:val="3"/>
          <w:numId w:val="0"/>
        </w:numPr>
        <w:ind w:left="283" w:leftChars="0"/>
        <w:rPr>
          <w:rFonts w:ascii="Times New Roman"/>
          <w:color w:val="000000" w:themeColor="text1"/>
          <w:highlight w:val="none"/>
          <w14:textFill>
            <w14:solidFill>
              <w14:schemeClr w14:val="tx1"/>
            </w14:solidFill>
          </w14:textFill>
        </w:rPr>
      </w:pPr>
    </w:p>
    <w:p w14:paraId="3A9AD3A2">
      <w:pPr>
        <w:pStyle w:val="47"/>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信号处理柜</w:t>
      </w:r>
    </w:p>
    <w:p w14:paraId="650D70B7">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机柜支持壁挂式或支架式安装，与探测器连接的电缆长度标准为25米。柜体防护等级应达到IP66。</w:t>
      </w:r>
    </w:p>
    <w:p w14:paraId="0C50E962">
      <w:pPr>
        <w:pStyle w:val="47"/>
        <w:numPr>
          <w:ilvl w:val="3"/>
          <w:numId w:val="0"/>
        </w:numPr>
        <w:ind w:left="283" w:leftChars="0"/>
        <w:rPr>
          <w:rFonts w:ascii="Times New Roman"/>
          <w:color w:val="000000" w:themeColor="text1"/>
          <w:highlight w:val="none"/>
          <w14:textFill>
            <w14:solidFill>
              <w14:schemeClr w14:val="tx1"/>
            </w14:solidFill>
          </w14:textFill>
        </w:rPr>
      </w:pPr>
    </w:p>
    <w:p w14:paraId="692BFE0D">
      <w:pPr>
        <w:pStyle w:val="47"/>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主机</w:t>
      </w:r>
    </w:p>
    <w:p w14:paraId="4D586A90">
      <w:pPr>
        <w:pStyle w:val="40"/>
        <w:ind w:firstLine="420"/>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主机配置要求：防护等级IP65及以上；内存不低于16GB；处理器性能不低于i5-14600k；主机系统为Windows 8及以上版本；</w:t>
      </w:r>
    </w:p>
    <w:p w14:paraId="2F3F8342">
      <w:pPr>
        <w:pStyle w:val="45"/>
        <w:spacing w:before="156" w:after="156"/>
        <w:rPr>
          <w:color w:val="000000" w:themeColor="text1"/>
          <w14:textFill>
            <w14:solidFill>
              <w14:schemeClr w14:val="tx1"/>
            </w14:solidFill>
          </w14:textFill>
        </w:rPr>
      </w:pPr>
      <w:bookmarkStart w:id="79" w:name="_Toc25901"/>
      <w:bookmarkStart w:id="80" w:name="_Toc32556"/>
      <w:r>
        <w:rPr>
          <w:rFonts w:hint="eastAsia" w:ascii="Times New Roman"/>
          <w:color w:val="000000" w:themeColor="text1"/>
          <w:lang w:val="en-US" w:eastAsia="zh-CN"/>
          <w14:textFill>
            <w14:solidFill>
              <w14:schemeClr w14:val="tx1"/>
            </w14:solidFill>
          </w14:textFill>
        </w:rPr>
        <w:t>静态</w:t>
      </w:r>
      <w:r>
        <w:rPr>
          <w:rFonts w:hint="eastAsia" w:ascii="Times New Roman"/>
          <w:color w:val="000000" w:themeColor="text1"/>
          <w14:textFill>
            <w14:solidFill>
              <w14:schemeClr w14:val="tx1"/>
            </w14:solidFill>
          </w14:textFill>
        </w:rPr>
        <w:t>准确性和重复性</w:t>
      </w:r>
      <w:bookmarkEnd w:id="79"/>
      <w:bookmarkEnd w:id="80"/>
    </w:p>
    <w:p w14:paraId="378CC766">
      <w:pPr>
        <w:pStyle w:val="40"/>
        <w:ind w:firstLine="420"/>
        <w:rPr>
          <w:rFonts w:ascii="Times New Roman"/>
          <w:color w:val="000000" w:themeColor="text1"/>
          <w:shd w:val="clear" w:color="auto" w:fill="FFFF00"/>
          <w14:textFill>
            <w14:solidFill>
              <w14:schemeClr w14:val="tx1"/>
            </w14:solidFill>
          </w14:textFill>
        </w:rPr>
      </w:pPr>
      <w:r>
        <w:rPr>
          <w:rFonts w:hint="eastAsia" w:ascii="Times New Roman"/>
          <w:color w:val="000000" w:themeColor="text1"/>
          <w14:textFill>
            <w14:solidFill>
              <w14:schemeClr w14:val="tx1"/>
            </w14:solidFill>
          </w14:textFill>
        </w:rPr>
        <w:t>分析仪成分测量</w:t>
      </w:r>
      <w:r>
        <w:rPr>
          <w:rFonts w:hint="eastAsia" w:ascii="Times New Roman"/>
          <w:color w:val="000000" w:themeColor="text1"/>
          <w:lang w:val="en-US" w:eastAsia="zh-CN"/>
          <w14:textFill>
            <w14:solidFill>
              <w14:schemeClr w14:val="tx1"/>
            </w14:solidFill>
          </w14:textFill>
        </w:rPr>
        <w:t>的静态</w:t>
      </w:r>
      <w:r>
        <w:rPr>
          <w:rFonts w:hint="eastAsia" w:ascii="Times New Roman"/>
          <w:color w:val="000000" w:themeColor="text1"/>
          <w14:textFill>
            <w14:solidFill>
              <w14:schemeClr w14:val="tx1"/>
            </w14:solidFill>
          </w14:textFill>
        </w:rPr>
        <w:t>准确性和重复性应满足表1、表2要求。</w:t>
      </w:r>
    </w:p>
    <w:p w14:paraId="22428EC0">
      <w:pPr>
        <w:pStyle w:val="49"/>
        <w:spacing w:before="156" w:after="156"/>
        <w:rPr>
          <w:rFonts w:ascii="Times New Roman"/>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生料各成分测量能力需要满足的性能要求</w:t>
      </w:r>
    </w:p>
    <w:tbl>
      <w:tblPr>
        <w:tblStyle w:val="1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400"/>
        <w:gridCol w:w="2400"/>
        <w:gridCol w:w="2400"/>
      </w:tblGrid>
      <w:tr w14:paraId="54DA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350AD6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成分</w:t>
            </w:r>
          </w:p>
        </w:tc>
        <w:tc>
          <w:tcPr>
            <w:tcW w:w="2400" w:type="dxa"/>
          </w:tcPr>
          <w:p w14:paraId="7E8A2CF8">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范围/%</w:t>
            </w:r>
          </w:p>
        </w:tc>
        <w:tc>
          <w:tcPr>
            <w:tcW w:w="2400" w:type="dxa"/>
          </w:tcPr>
          <w:p w14:paraId="1F5E8AA0">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静态准确性/%</w:t>
            </w:r>
          </w:p>
        </w:tc>
        <w:tc>
          <w:tcPr>
            <w:tcW w:w="2400" w:type="dxa"/>
          </w:tcPr>
          <w:p w14:paraId="1654699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重复性/%</w:t>
            </w:r>
          </w:p>
        </w:tc>
      </w:tr>
      <w:tr w14:paraId="04BB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75C905A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SiO</w:t>
            </w:r>
            <w:r>
              <w:rPr>
                <w:rFonts w:ascii="Times New Roman" w:hAnsi="Times New Roman"/>
                <w:color w:val="000000" w:themeColor="text1"/>
                <w:sz w:val="27"/>
                <w:vertAlign w:val="subscript"/>
                <w14:textFill>
                  <w14:solidFill>
                    <w14:schemeClr w14:val="tx1"/>
                  </w14:solidFill>
                </w14:textFill>
              </w:rPr>
              <w:t>2</w:t>
            </w:r>
          </w:p>
        </w:tc>
        <w:tc>
          <w:tcPr>
            <w:tcW w:w="2400" w:type="dxa"/>
          </w:tcPr>
          <w:p w14:paraId="7863ED39">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12~15</w:t>
            </w:r>
          </w:p>
        </w:tc>
        <w:tc>
          <w:tcPr>
            <w:tcW w:w="2400" w:type="dxa"/>
          </w:tcPr>
          <w:p w14:paraId="5C32E5F1">
            <w:pPr>
              <w:widowControl w:val="0"/>
              <w:ind w:left="0" w:leftChars="0" w:firstLine="0" w:firstLineChars="0"/>
              <w:jc w:val="center"/>
              <w:rPr>
                <w:rFonts w:hint="default" w:ascii="Times New Roman" w:hAnsi="Times New Roman" w:eastAsia="宋体"/>
                <w:color w:val="000000" w:themeColor="text1"/>
                <w:lang w:val="en-US" w:eastAsia="zh-CN"/>
                <w14:textFill>
                  <w14:solidFill>
                    <w14:schemeClr w14:val="tx1"/>
                  </w14:solidFill>
                </w14:textFill>
              </w:rPr>
            </w:pPr>
            <w:r>
              <w:rPr>
                <w:rFonts w:ascii="Times New Roman" w:hAnsi="Times New Roman"/>
                <w:color w:val="000000" w:themeColor="text1"/>
                <w14:textFill>
                  <w14:solidFill>
                    <w14:schemeClr w14:val="tx1"/>
                  </w14:solidFill>
                </w14:textFill>
              </w:rPr>
              <w:t>0.20</w:t>
            </w:r>
          </w:p>
        </w:tc>
        <w:tc>
          <w:tcPr>
            <w:tcW w:w="2400" w:type="dxa"/>
          </w:tcPr>
          <w:p w14:paraId="48DFFB26">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0.20</w:t>
            </w:r>
          </w:p>
        </w:tc>
      </w:tr>
      <w:tr w14:paraId="222C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7B8124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Al</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sz w:val="27"/>
                <w:vertAlign w:val="subscript"/>
                <w14:textFill>
                  <w14:solidFill>
                    <w14:schemeClr w14:val="tx1"/>
                  </w14:solidFill>
                </w14:textFill>
              </w:rPr>
              <w:t>3</w:t>
            </w:r>
          </w:p>
        </w:tc>
        <w:tc>
          <w:tcPr>
            <w:tcW w:w="2400" w:type="dxa"/>
          </w:tcPr>
          <w:p w14:paraId="55F82954">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2~4</w:t>
            </w:r>
          </w:p>
        </w:tc>
        <w:tc>
          <w:tcPr>
            <w:tcW w:w="2400" w:type="dxa"/>
          </w:tcPr>
          <w:p w14:paraId="261352A9">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0.20</w:t>
            </w:r>
          </w:p>
        </w:tc>
        <w:tc>
          <w:tcPr>
            <w:tcW w:w="2400" w:type="dxa"/>
          </w:tcPr>
          <w:p w14:paraId="19823D5D">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0.20</w:t>
            </w:r>
          </w:p>
        </w:tc>
      </w:tr>
      <w:tr w14:paraId="754B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532502A7">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sz w:val="27"/>
                <w:vertAlign w:val="subscript"/>
                <w14:textFill>
                  <w14:solidFill>
                    <w14:schemeClr w14:val="tx1"/>
                  </w14:solidFill>
                </w14:textFill>
              </w:rPr>
              <w:t>3</w:t>
            </w:r>
          </w:p>
        </w:tc>
        <w:tc>
          <w:tcPr>
            <w:tcW w:w="2400" w:type="dxa"/>
          </w:tcPr>
          <w:p w14:paraId="1C162A94">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1~3</w:t>
            </w:r>
          </w:p>
        </w:tc>
        <w:tc>
          <w:tcPr>
            <w:tcW w:w="2400" w:type="dxa"/>
          </w:tcPr>
          <w:p w14:paraId="4BB1C3DB">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0.05</w:t>
            </w:r>
          </w:p>
        </w:tc>
        <w:tc>
          <w:tcPr>
            <w:tcW w:w="2400" w:type="dxa"/>
          </w:tcPr>
          <w:p w14:paraId="2F4E5E26">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0.05</w:t>
            </w:r>
          </w:p>
        </w:tc>
      </w:tr>
      <w:tr w14:paraId="00BE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59A3DBAD">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CaO</w:t>
            </w:r>
          </w:p>
        </w:tc>
        <w:tc>
          <w:tcPr>
            <w:tcW w:w="2400" w:type="dxa"/>
          </w:tcPr>
          <w:p w14:paraId="73DC8E6B">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40~45</w:t>
            </w:r>
          </w:p>
        </w:tc>
        <w:tc>
          <w:tcPr>
            <w:tcW w:w="2400" w:type="dxa"/>
          </w:tcPr>
          <w:p w14:paraId="1415F091">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0.20</w:t>
            </w:r>
          </w:p>
        </w:tc>
        <w:tc>
          <w:tcPr>
            <w:tcW w:w="2400" w:type="dxa"/>
          </w:tcPr>
          <w:p w14:paraId="051BD346">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0.25</w:t>
            </w:r>
          </w:p>
        </w:tc>
      </w:tr>
      <w:tr w14:paraId="2D51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286B0D8">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MgO</w:t>
            </w:r>
          </w:p>
        </w:tc>
        <w:tc>
          <w:tcPr>
            <w:tcW w:w="2400" w:type="dxa"/>
          </w:tcPr>
          <w:p w14:paraId="75CB567E">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0~3</w:t>
            </w:r>
          </w:p>
        </w:tc>
        <w:tc>
          <w:tcPr>
            <w:tcW w:w="2400" w:type="dxa"/>
          </w:tcPr>
          <w:p w14:paraId="0076BB0A">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0.30</w:t>
            </w:r>
          </w:p>
        </w:tc>
        <w:tc>
          <w:tcPr>
            <w:tcW w:w="2400" w:type="dxa"/>
          </w:tcPr>
          <w:p w14:paraId="068CBFA9">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0.30</w:t>
            </w:r>
          </w:p>
        </w:tc>
      </w:tr>
      <w:tr w14:paraId="25FE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F96B11E">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K</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p>
        </w:tc>
        <w:tc>
          <w:tcPr>
            <w:tcW w:w="2400" w:type="dxa"/>
          </w:tcPr>
          <w:p w14:paraId="2F68D36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w:t>
            </w:r>
          </w:p>
        </w:tc>
        <w:tc>
          <w:tcPr>
            <w:tcW w:w="2400" w:type="dxa"/>
          </w:tcPr>
          <w:p w14:paraId="2CFECEDD">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0.10</w:t>
            </w:r>
          </w:p>
        </w:tc>
        <w:tc>
          <w:tcPr>
            <w:tcW w:w="2400" w:type="dxa"/>
          </w:tcPr>
          <w:p w14:paraId="7C0B4F30">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0.05</w:t>
            </w:r>
          </w:p>
        </w:tc>
      </w:tr>
      <w:tr w14:paraId="1F66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39754DE2">
            <w:pPr>
              <w:widowControl w:val="0"/>
              <w:ind w:left="0" w:leftChars="0" w:firstLine="0" w:firstLineChars="0"/>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Na</w:t>
            </w:r>
            <w:r>
              <w:rPr>
                <w:rFonts w:ascii="Times New Roman" w:hAnsi="Times New Roman"/>
                <w:color w:val="000000" w:themeColor="text1"/>
                <w:sz w:val="27"/>
                <w:highlight w:val="none"/>
                <w:vertAlign w:val="subscript"/>
                <w14:textFill>
                  <w14:solidFill>
                    <w14:schemeClr w14:val="tx1"/>
                  </w14:solidFill>
                </w14:textFill>
              </w:rPr>
              <w:t>2</w:t>
            </w:r>
            <w:r>
              <w:rPr>
                <w:rFonts w:ascii="Times New Roman" w:hAnsi="Times New Roman"/>
                <w:color w:val="000000" w:themeColor="text1"/>
                <w:highlight w:val="none"/>
                <w14:textFill>
                  <w14:solidFill>
                    <w14:schemeClr w14:val="tx1"/>
                  </w14:solidFill>
                </w14:textFill>
              </w:rPr>
              <w:t>O</w:t>
            </w:r>
          </w:p>
        </w:tc>
        <w:tc>
          <w:tcPr>
            <w:tcW w:w="2400" w:type="dxa"/>
          </w:tcPr>
          <w:p w14:paraId="37C33D45">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w:t>
            </w:r>
          </w:p>
        </w:tc>
        <w:tc>
          <w:tcPr>
            <w:tcW w:w="2400" w:type="dxa"/>
          </w:tcPr>
          <w:p w14:paraId="711B5E31">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c>
          <w:tcPr>
            <w:tcW w:w="2400" w:type="dxa"/>
          </w:tcPr>
          <w:p w14:paraId="3E7AB22A">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r>
      <w:tr w14:paraId="78D1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C9410D3">
            <w:pPr>
              <w:widowControl w:val="0"/>
              <w:ind w:left="0" w:leftChars="0" w:firstLine="0" w:firstLineChars="0"/>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SO</w:t>
            </w:r>
            <w:r>
              <w:rPr>
                <w:rFonts w:ascii="Times New Roman" w:hAnsi="Times New Roman"/>
                <w:color w:val="000000" w:themeColor="text1"/>
                <w:sz w:val="27"/>
                <w:highlight w:val="none"/>
                <w:vertAlign w:val="subscript"/>
                <w14:textFill>
                  <w14:solidFill>
                    <w14:schemeClr w14:val="tx1"/>
                  </w14:solidFill>
                </w14:textFill>
              </w:rPr>
              <w:t>3</w:t>
            </w:r>
          </w:p>
        </w:tc>
        <w:tc>
          <w:tcPr>
            <w:tcW w:w="2400" w:type="dxa"/>
          </w:tcPr>
          <w:p w14:paraId="7636DF5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w:t>
            </w:r>
          </w:p>
        </w:tc>
        <w:tc>
          <w:tcPr>
            <w:tcW w:w="2400" w:type="dxa"/>
          </w:tcPr>
          <w:p w14:paraId="438DB00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0.10</w:t>
            </w:r>
          </w:p>
        </w:tc>
        <w:tc>
          <w:tcPr>
            <w:tcW w:w="2400" w:type="dxa"/>
          </w:tcPr>
          <w:p w14:paraId="6603846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0.10</w:t>
            </w:r>
          </w:p>
        </w:tc>
      </w:tr>
      <w:tr w14:paraId="1E5C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50C48AF">
            <w:pPr>
              <w:widowControl w:val="0"/>
              <w:ind w:left="0" w:leftChars="0" w:firstLine="0" w:firstLineChars="0"/>
              <w:jc w:val="center"/>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Cl</w:t>
            </w:r>
            <w:r>
              <w:rPr>
                <w:rFonts w:ascii="Times New Roman" w:hAnsi="Times New Roman"/>
                <w:color w:val="000000" w:themeColor="text1"/>
                <w:sz w:val="27"/>
                <w:highlight w:val="none"/>
                <w:vertAlign w:val="superscript"/>
                <w14:textFill>
                  <w14:solidFill>
                    <w14:schemeClr w14:val="tx1"/>
                  </w14:solidFill>
                </w14:textFill>
              </w:rPr>
              <w:t>-</w:t>
            </w:r>
          </w:p>
        </w:tc>
        <w:tc>
          <w:tcPr>
            <w:tcW w:w="2400" w:type="dxa"/>
          </w:tcPr>
          <w:p w14:paraId="6C07B527">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0~0.05</w:t>
            </w:r>
          </w:p>
        </w:tc>
        <w:tc>
          <w:tcPr>
            <w:tcW w:w="2400" w:type="dxa"/>
          </w:tcPr>
          <w:p w14:paraId="0ECDD62A">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0.005</w:t>
            </w:r>
          </w:p>
        </w:tc>
        <w:tc>
          <w:tcPr>
            <w:tcW w:w="2400" w:type="dxa"/>
          </w:tcPr>
          <w:p w14:paraId="6D5D5595">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0.005</w:t>
            </w:r>
          </w:p>
        </w:tc>
      </w:tr>
      <w:tr w14:paraId="70D7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gridSpan w:val="4"/>
            <w:vAlign w:val="center"/>
          </w:tcPr>
          <w:p w14:paraId="6C8341B9">
            <w:pPr>
              <w:widowControl w:val="0"/>
              <w:rPr>
                <w:rFonts w:hint="eastAsia" w:ascii="Times New Roman" w:hAnsi="Times New Roman"/>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注</w:t>
            </w:r>
            <w:r>
              <w:rPr>
                <w:rFonts w:hint="eastAsia" w:ascii="Times New Roman" w:hAnsi="Times New Roman"/>
                <w:color w:val="000000" w:themeColor="text1"/>
                <w:sz w:val="18"/>
                <w:szCs w:val="18"/>
                <w:lang w:eastAsia="zh-CN"/>
                <w14:textFill>
                  <w14:solidFill>
                    <w14:schemeClr w14:val="tx1"/>
                  </w14:solidFill>
                </w14:textFill>
              </w:rPr>
              <w:t>：</w:t>
            </w:r>
          </w:p>
          <w:p w14:paraId="0CF74474">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分析仪安装完成后的3个月内进行测试。</w:t>
            </w:r>
          </w:p>
          <w:p w14:paraId="2F5C0380">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针对1000 mm宽皮带应用，皮带越窄分析仪通道口越小，测量性能越好，反之性能将变差。</w:t>
            </w:r>
          </w:p>
          <w:p w14:paraId="260F3C17">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范围为生料成分的典型范围，范围越小，测量性能越好，反之变差。</w:t>
            </w:r>
          </w:p>
          <w:p w14:paraId="49FBBF4B">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lang w:val="en-US" w:eastAsia="zh-CN"/>
                <w14:textFill>
                  <w14:solidFill>
                    <w14:schemeClr w14:val="tx1"/>
                  </w14:solidFill>
                </w14:textFill>
              </w:rPr>
              <w:t>静态</w:t>
            </w:r>
            <w:r>
              <w:rPr>
                <w:rFonts w:hint="eastAsia" w:ascii="Times New Roman" w:hAnsi="Times New Roman"/>
                <w:color w:val="000000" w:themeColor="text1"/>
                <w:sz w:val="18"/>
                <w:szCs w:val="18"/>
                <w14:textFill>
                  <w14:solidFill>
                    <w14:schemeClr w14:val="tx1"/>
                  </w14:solidFill>
                </w14:textFill>
              </w:rPr>
              <w:t>准确性采用1 h数据，使用均方根偏差(RMSD)计算。</w:t>
            </w:r>
          </w:p>
          <w:p w14:paraId="087E1631">
            <w:pPr>
              <w:widowControl w:val="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重复性采用10 min数据，使用标准偏差(STDEV)计算。在载荷为100 kg/m下测量，载荷越大测量性能越好，反之变差。</w:t>
            </w:r>
          </w:p>
        </w:tc>
      </w:tr>
    </w:tbl>
    <w:p w14:paraId="416876C1">
      <w:pPr>
        <w:pStyle w:val="49"/>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石灰石各成分测量需要满足的性能要求</w:t>
      </w:r>
    </w:p>
    <w:tbl>
      <w:tblPr>
        <w:tblStyle w:val="1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2400"/>
        <w:gridCol w:w="2400"/>
        <w:gridCol w:w="2400"/>
      </w:tblGrid>
      <w:tr w14:paraId="7F93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6D62086">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成分</w:t>
            </w:r>
          </w:p>
        </w:tc>
        <w:tc>
          <w:tcPr>
            <w:tcW w:w="2400" w:type="dxa"/>
          </w:tcPr>
          <w:p w14:paraId="274A6BA7">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范围/%</w:t>
            </w:r>
          </w:p>
        </w:tc>
        <w:tc>
          <w:tcPr>
            <w:tcW w:w="2400" w:type="dxa"/>
          </w:tcPr>
          <w:p w14:paraId="60BA836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静态准确性/%</w:t>
            </w:r>
          </w:p>
        </w:tc>
        <w:tc>
          <w:tcPr>
            <w:tcW w:w="2400" w:type="dxa"/>
          </w:tcPr>
          <w:p w14:paraId="09FC5231">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重复性/%</w:t>
            </w:r>
          </w:p>
        </w:tc>
      </w:tr>
      <w:tr w14:paraId="1DE0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6A67FED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SiO</w:t>
            </w:r>
            <w:r>
              <w:rPr>
                <w:rFonts w:ascii="Times New Roman" w:hAnsi="Times New Roman"/>
                <w:color w:val="000000" w:themeColor="text1"/>
                <w:sz w:val="27"/>
                <w:vertAlign w:val="subscript"/>
                <w14:textFill>
                  <w14:solidFill>
                    <w14:schemeClr w14:val="tx1"/>
                  </w14:solidFill>
                </w14:textFill>
              </w:rPr>
              <w:t>2</w:t>
            </w:r>
          </w:p>
        </w:tc>
        <w:tc>
          <w:tcPr>
            <w:tcW w:w="2400" w:type="dxa"/>
          </w:tcPr>
          <w:p w14:paraId="06BE3399">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2~20</w:t>
            </w:r>
          </w:p>
        </w:tc>
        <w:tc>
          <w:tcPr>
            <w:tcW w:w="2400" w:type="dxa"/>
          </w:tcPr>
          <w:p w14:paraId="20376B1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0.40</w:t>
            </w:r>
          </w:p>
        </w:tc>
        <w:tc>
          <w:tcPr>
            <w:tcW w:w="2400" w:type="dxa"/>
          </w:tcPr>
          <w:p w14:paraId="5AB2D876">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0.30</w:t>
            </w:r>
          </w:p>
        </w:tc>
      </w:tr>
      <w:tr w14:paraId="1C91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7CCE8836">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Al</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sz w:val="27"/>
                <w:vertAlign w:val="subscript"/>
                <w14:textFill>
                  <w14:solidFill>
                    <w14:schemeClr w14:val="tx1"/>
                  </w14:solidFill>
                </w14:textFill>
              </w:rPr>
              <w:t>3</w:t>
            </w:r>
          </w:p>
        </w:tc>
        <w:tc>
          <w:tcPr>
            <w:tcW w:w="2400" w:type="dxa"/>
          </w:tcPr>
          <w:p w14:paraId="441482F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0~5</w:t>
            </w:r>
          </w:p>
        </w:tc>
        <w:tc>
          <w:tcPr>
            <w:tcW w:w="2400" w:type="dxa"/>
          </w:tcPr>
          <w:p w14:paraId="05A5D75A">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0.40</w:t>
            </w:r>
          </w:p>
        </w:tc>
        <w:tc>
          <w:tcPr>
            <w:tcW w:w="2400" w:type="dxa"/>
          </w:tcPr>
          <w:p w14:paraId="0744778D">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0.30</w:t>
            </w:r>
          </w:p>
        </w:tc>
      </w:tr>
      <w:tr w14:paraId="2A0C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2605129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Fe</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sz w:val="27"/>
                <w:vertAlign w:val="subscript"/>
                <w14:textFill>
                  <w14:solidFill>
                    <w14:schemeClr w14:val="tx1"/>
                  </w14:solidFill>
                </w14:textFill>
              </w:rPr>
              <w:t>3</w:t>
            </w:r>
          </w:p>
        </w:tc>
        <w:tc>
          <w:tcPr>
            <w:tcW w:w="2400" w:type="dxa"/>
          </w:tcPr>
          <w:p w14:paraId="56B17C8A">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0~3</w:t>
            </w:r>
          </w:p>
        </w:tc>
        <w:tc>
          <w:tcPr>
            <w:tcW w:w="2400" w:type="dxa"/>
          </w:tcPr>
          <w:p w14:paraId="4E786A68">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c>
          <w:tcPr>
            <w:tcW w:w="2400" w:type="dxa"/>
          </w:tcPr>
          <w:p w14:paraId="51653722">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0.10</w:t>
            </w:r>
          </w:p>
        </w:tc>
      </w:tr>
      <w:tr w14:paraId="62CF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69931E5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CaO</w:t>
            </w:r>
          </w:p>
        </w:tc>
        <w:tc>
          <w:tcPr>
            <w:tcW w:w="2400" w:type="dxa"/>
          </w:tcPr>
          <w:p w14:paraId="6C67669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35~54</w:t>
            </w:r>
          </w:p>
        </w:tc>
        <w:tc>
          <w:tcPr>
            <w:tcW w:w="2400" w:type="dxa"/>
          </w:tcPr>
          <w:p w14:paraId="16EE2F5D">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0.40</w:t>
            </w:r>
          </w:p>
        </w:tc>
        <w:tc>
          <w:tcPr>
            <w:tcW w:w="2400" w:type="dxa"/>
          </w:tcPr>
          <w:p w14:paraId="4EE3095A">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0.40</w:t>
            </w:r>
          </w:p>
        </w:tc>
      </w:tr>
      <w:tr w14:paraId="7075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48850AB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MgO</w:t>
            </w:r>
          </w:p>
        </w:tc>
        <w:tc>
          <w:tcPr>
            <w:tcW w:w="2400" w:type="dxa"/>
          </w:tcPr>
          <w:p w14:paraId="71E05B8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0~6</w:t>
            </w:r>
          </w:p>
        </w:tc>
        <w:tc>
          <w:tcPr>
            <w:tcW w:w="2400" w:type="dxa"/>
          </w:tcPr>
          <w:p w14:paraId="112D8BA4">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0.45</w:t>
            </w:r>
          </w:p>
        </w:tc>
        <w:tc>
          <w:tcPr>
            <w:tcW w:w="2400" w:type="dxa"/>
          </w:tcPr>
          <w:p w14:paraId="55B43DC0">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0.45</w:t>
            </w:r>
          </w:p>
        </w:tc>
      </w:tr>
      <w:tr w14:paraId="21D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33A3B42B">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K</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p>
        </w:tc>
        <w:tc>
          <w:tcPr>
            <w:tcW w:w="2400" w:type="dxa"/>
          </w:tcPr>
          <w:p w14:paraId="03EEB16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c>
          <w:tcPr>
            <w:tcW w:w="2400" w:type="dxa"/>
          </w:tcPr>
          <w:p w14:paraId="3301C02B">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c>
          <w:tcPr>
            <w:tcW w:w="2400" w:type="dxa"/>
          </w:tcPr>
          <w:p w14:paraId="547578ED">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0.10</w:t>
            </w:r>
          </w:p>
        </w:tc>
      </w:tr>
      <w:tr w14:paraId="74DD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F81D26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Na</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p>
        </w:tc>
        <w:tc>
          <w:tcPr>
            <w:tcW w:w="2400" w:type="dxa"/>
          </w:tcPr>
          <w:p w14:paraId="1C4D7CF1">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w:t>
            </w:r>
          </w:p>
        </w:tc>
        <w:tc>
          <w:tcPr>
            <w:tcW w:w="2400" w:type="dxa"/>
          </w:tcPr>
          <w:p w14:paraId="7528E28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0.25</w:t>
            </w:r>
          </w:p>
        </w:tc>
        <w:tc>
          <w:tcPr>
            <w:tcW w:w="2400" w:type="dxa"/>
          </w:tcPr>
          <w:p w14:paraId="3D71A3EB">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0.20</w:t>
            </w:r>
          </w:p>
        </w:tc>
      </w:tr>
      <w:tr w14:paraId="13EB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2904D055">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SO</w:t>
            </w:r>
            <w:r>
              <w:rPr>
                <w:rFonts w:ascii="Times New Roman" w:hAnsi="Times New Roman"/>
                <w:color w:val="000000" w:themeColor="text1"/>
                <w:sz w:val="27"/>
                <w:vertAlign w:val="subscript"/>
                <w14:textFill>
                  <w14:solidFill>
                    <w14:schemeClr w14:val="tx1"/>
                  </w14:solidFill>
                </w14:textFill>
              </w:rPr>
              <w:t>3</w:t>
            </w:r>
          </w:p>
        </w:tc>
        <w:tc>
          <w:tcPr>
            <w:tcW w:w="2400" w:type="dxa"/>
          </w:tcPr>
          <w:p w14:paraId="4413763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c>
          <w:tcPr>
            <w:tcW w:w="2400" w:type="dxa"/>
          </w:tcPr>
          <w:p w14:paraId="44C18B7E">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0.15</w:t>
            </w:r>
          </w:p>
        </w:tc>
        <w:tc>
          <w:tcPr>
            <w:tcW w:w="2400" w:type="dxa"/>
          </w:tcPr>
          <w:p w14:paraId="6235B07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0.10</w:t>
            </w:r>
          </w:p>
        </w:tc>
      </w:tr>
      <w:tr w14:paraId="0A17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11CC049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Cl</w:t>
            </w:r>
            <w:r>
              <w:rPr>
                <w:rFonts w:ascii="Times New Roman" w:hAnsi="Times New Roman"/>
                <w:color w:val="000000" w:themeColor="text1"/>
                <w:sz w:val="27"/>
                <w:vertAlign w:val="superscript"/>
                <w14:textFill>
                  <w14:solidFill>
                    <w14:schemeClr w14:val="tx1"/>
                  </w14:solidFill>
                </w14:textFill>
              </w:rPr>
              <w:t>-</w:t>
            </w:r>
          </w:p>
        </w:tc>
        <w:tc>
          <w:tcPr>
            <w:tcW w:w="2400" w:type="dxa"/>
          </w:tcPr>
          <w:p w14:paraId="5096894C">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0~0.1</w:t>
            </w:r>
          </w:p>
        </w:tc>
        <w:tc>
          <w:tcPr>
            <w:tcW w:w="2400" w:type="dxa"/>
          </w:tcPr>
          <w:p w14:paraId="7394F289">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0.005</w:t>
            </w:r>
          </w:p>
        </w:tc>
        <w:tc>
          <w:tcPr>
            <w:tcW w:w="2400" w:type="dxa"/>
          </w:tcPr>
          <w:p w14:paraId="08B77F52">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0.005</w:t>
            </w:r>
          </w:p>
        </w:tc>
      </w:tr>
      <w:tr w14:paraId="27EA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65B3C993">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TiO</w:t>
            </w:r>
            <w:r>
              <w:rPr>
                <w:rFonts w:ascii="Times New Roman" w:hAnsi="Times New Roman"/>
                <w:color w:val="000000" w:themeColor="text1"/>
                <w:sz w:val="27"/>
                <w:vertAlign w:val="subscript"/>
                <w14:textFill>
                  <w14:solidFill>
                    <w14:schemeClr w14:val="tx1"/>
                  </w14:solidFill>
                </w14:textFill>
              </w:rPr>
              <w:t>2</w:t>
            </w:r>
          </w:p>
        </w:tc>
        <w:tc>
          <w:tcPr>
            <w:tcW w:w="2400" w:type="dxa"/>
          </w:tcPr>
          <w:p w14:paraId="236E42C4">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0.1~2.6</w:t>
            </w:r>
          </w:p>
        </w:tc>
        <w:tc>
          <w:tcPr>
            <w:tcW w:w="2400" w:type="dxa"/>
          </w:tcPr>
          <w:p w14:paraId="30BB11E5">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0.05</w:t>
            </w:r>
          </w:p>
        </w:tc>
        <w:tc>
          <w:tcPr>
            <w:tcW w:w="2400" w:type="dxa"/>
          </w:tcPr>
          <w:p w14:paraId="1C87409B">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0.005</w:t>
            </w:r>
          </w:p>
        </w:tc>
      </w:tr>
      <w:tr w14:paraId="6AE9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61344088">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Mn</w:t>
            </w:r>
            <w:r>
              <w:rPr>
                <w:rFonts w:ascii="Times New Roman" w:hAnsi="Times New Roman"/>
                <w:color w:val="000000" w:themeColor="text1"/>
                <w:sz w:val="27"/>
                <w:vertAlign w:val="subscript"/>
                <w14:textFill>
                  <w14:solidFill>
                    <w14:schemeClr w14:val="tx1"/>
                  </w14:solidFill>
                </w14:textFill>
              </w:rPr>
              <w:t>2</w:t>
            </w:r>
            <w:r>
              <w:rPr>
                <w:rFonts w:ascii="Times New Roman" w:hAnsi="Times New Roman"/>
                <w:color w:val="000000" w:themeColor="text1"/>
                <w14:textFill>
                  <w14:solidFill>
                    <w14:schemeClr w14:val="tx1"/>
                  </w14:solidFill>
                </w14:textFill>
              </w:rPr>
              <w:t>O</w:t>
            </w:r>
            <w:r>
              <w:rPr>
                <w:rFonts w:ascii="Times New Roman" w:hAnsi="Times New Roman"/>
                <w:color w:val="000000" w:themeColor="text1"/>
                <w:sz w:val="27"/>
                <w:vertAlign w:val="subscript"/>
                <w14:textFill>
                  <w14:solidFill>
                    <w14:schemeClr w14:val="tx1"/>
                  </w14:solidFill>
                </w14:textFill>
              </w:rPr>
              <w:t>3</w:t>
            </w:r>
          </w:p>
        </w:tc>
        <w:tc>
          <w:tcPr>
            <w:tcW w:w="2400" w:type="dxa"/>
          </w:tcPr>
          <w:p w14:paraId="71F72AD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0.01~0.54</w:t>
            </w:r>
          </w:p>
        </w:tc>
        <w:tc>
          <w:tcPr>
            <w:tcW w:w="2400" w:type="dxa"/>
          </w:tcPr>
          <w:p w14:paraId="4535B790">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0.01</w:t>
            </w:r>
          </w:p>
        </w:tc>
        <w:tc>
          <w:tcPr>
            <w:tcW w:w="2400" w:type="dxa"/>
          </w:tcPr>
          <w:p w14:paraId="3D8BE88F">
            <w:pPr>
              <w:widowControl w:val="0"/>
              <w:ind w:left="0" w:leftChars="0" w:firstLine="0" w:firstLineChars="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0.02</w:t>
            </w:r>
          </w:p>
        </w:tc>
      </w:tr>
      <w:tr w14:paraId="3875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gridSpan w:val="4"/>
          </w:tcPr>
          <w:p w14:paraId="0D895A77">
            <w:pPr>
              <w:widowControl w:val="0"/>
              <w:rPr>
                <w:rFonts w:hint="eastAsia" w:ascii="Times New Roman" w:hAnsi="Times New Roman"/>
                <w:color w:val="000000" w:themeColor="text1"/>
                <w:sz w:val="18"/>
                <w:szCs w:val="18"/>
                <w:lang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注</w:t>
            </w:r>
            <w:r>
              <w:rPr>
                <w:rFonts w:hint="eastAsia" w:ascii="Times New Roman" w:hAnsi="Times New Roman"/>
                <w:color w:val="000000" w:themeColor="text1"/>
                <w:sz w:val="18"/>
                <w:szCs w:val="18"/>
                <w:lang w:eastAsia="zh-CN"/>
                <w14:textFill>
                  <w14:solidFill>
                    <w14:schemeClr w14:val="tx1"/>
                  </w14:solidFill>
                </w14:textFill>
              </w:rPr>
              <w:t>：</w:t>
            </w:r>
          </w:p>
          <w:p w14:paraId="2BADE7F4">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1</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分析仪安装完成后的3个月内进行测试。针对1200 mm宽皮带应用，皮带越窄、分析仪通道口越小，测量性能越好，反之性能将变差。</w:t>
            </w:r>
          </w:p>
          <w:p w14:paraId="1C0EF189">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范围为石灰石成分的典型范围，范围越小，测量性能越好，反之变差。</w:t>
            </w:r>
          </w:p>
          <w:p w14:paraId="797C9408">
            <w:pPr>
              <w:widowControl w:val="0"/>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3</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lang w:val="en-US" w:eastAsia="zh-CN"/>
                <w14:textFill>
                  <w14:solidFill>
                    <w14:schemeClr w14:val="tx1"/>
                  </w14:solidFill>
                </w14:textFill>
              </w:rPr>
              <w:t>静态</w:t>
            </w:r>
            <w:r>
              <w:rPr>
                <w:rFonts w:hint="eastAsia" w:ascii="Times New Roman" w:hAnsi="Times New Roman"/>
                <w:color w:val="000000" w:themeColor="text1"/>
                <w:sz w:val="18"/>
                <w:szCs w:val="18"/>
                <w14:textFill>
                  <w14:solidFill>
                    <w14:schemeClr w14:val="tx1"/>
                  </w14:solidFill>
                </w14:textFill>
              </w:rPr>
              <w:t>准确性采用1 h数据，使用均方根偏差(RMSD)计算。</w:t>
            </w:r>
          </w:p>
          <w:p w14:paraId="568E58C2">
            <w:pPr>
              <w:widowControl w:val="0"/>
              <w:jc w:val="left"/>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4</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重复性采用10 min数据，使用标准偏差(STDEV)计算。在载荷为120 kg/m下测量，载荷越大测量性能越好，反之变差。</w:t>
            </w:r>
          </w:p>
        </w:tc>
      </w:tr>
    </w:tbl>
    <w:p w14:paraId="0D493705">
      <w:pPr>
        <w:pStyle w:val="45"/>
        <w:spacing w:before="156" w:after="156"/>
        <w:rPr>
          <w:color w:val="000000" w:themeColor="text1"/>
          <w:highlight w:val="none"/>
          <w14:textFill>
            <w14:solidFill>
              <w14:schemeClr w14:val="tx1"/>
            </w14:solidFill>
          </w14:textFill>
        </w:rPr>
      </w:pPr>
      <w:bookmarkStart w:id="81" w:name="_Toc10950"/>
      <w:bookmarkStart w:id="82" w:name="_Toc32765"/>
      <w:r>
        <w:rPr>
          <w:rFonts w:hint="eastAsia"/>
          <w:color w:val="000000" w:themeColor="text1"/>
          <w:highlight w:val="none"/>
          <w14:textFill>
            <w14:solidFill>
              <w14:schemeClr w14:val="tx1"/>
            </w14:solidFill>
          </w14:textFill>
        </w:rPr>
        <w:t>探测器性能</w:t>
      </w:r>
      <w:bookmarkEnd w:id="81"/>
      <w:bookmarkEnd w:id="82"/>
    </w:p>
    <w:p w14:paraId="0D078708">
      <w:pPr>
        <w:pStyle w:val="4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γ</w:t>
      </w:r>
      <w:r>
        <w:rPr>
          <w:rFonts w:ascii="Times New Roman"/>
          <w:color w:val="000000" w:themeColor="text1"/>
          <w14:textFill>
            <w14:solidFill>
              <w14:schemeClr w14:val="tx1"/>
            </w14:solidFill>
          </w14:textFill>
        </w:rPr>
        <w:t>射线计数波动≤0.3%</w:t>
      </w:r>
      <w:r>
        <w:rPr>
          <w:rFonts w:hint="eastAsia" w:ascii="Times New Roman"/>
          <w:color w:val="000000" w:themeColor="text1"/>
          <w:lang w:eastAsia="zh-CN"/>
          <w14:textFill>
            <w14:solidFill>
              <w14:schemeClr w14:val="tx1"/>
            </w14:solidFill>
          </w14:textFill>
        </w:rPr>
        <w:t>；</w:t>
      </w:r>
      <w:r>
        <w:rPr>
          <w:rFonts w:hint="eastAsia" w:ascii="Times New Roman"/>
          <w:color w:val="000000" w:themeColor="text1"/>
          <w14:textFill>
            <w14:solidFill>
              <w14:schemeClr w14:val="tx1"/>
            </w14:solidFill>
          </w14:textFill>
        </w:rPr>
        <w:t>探测器能量分辨率按 GB/T 13182-2007 分级；能量通道与已知能量峰位偏移 ≤ ±0.5%；最大可处理计数率25</w:t>
      </w:r>
      <w:r>
        <w:rPr>
          <w:rFonts w:ascii="Times New Roman"/>
          <w:color w:val="000000" w:themeColor="text1"/>
          <w14:textFill>
            <w14:solidFill>
              <w14:schemeClr w14:val="tx1"/>
            </w14:solidFill>
          </w14:textFill>
        </w:rPr>
        <w:t>0 kcps</w:t>
      </w:r>
      <w:r>
        <w:rPr>
          <w:rFonts w:hint="eastAsia" w:ascii="Times New Roman"/>
          <w:color w:val="000000" w:themeColor="text1"/>
          <w14:textFill>
            <w14:solidFill>
              <w14:schemeClr w14:val="tx1"/>
            </w14:solidFill>
          </w14:textFill>
        </w:rPr>
        <w:t>；系统死时间</w:t>
      </w:r>
      <w:r>
        <w:rPr>
          <w:rFonts w:ascii="Times New Roman"/>
          <w:color w:val="000000" w:themeColor="text1"/>
          <w14:textFill>
            <w14:solidFill>
              <w14:schemeClr w14:val="tx1"/>
            </w14:solidFill>
          </w14:textFill>
        </w:rPr>
        <w:t>≤ 10%</w:t>
      </w:r>
      <w:r>
        <w:rPr>
          <w:rFonts w:hint="eastAsia" w:ascii="Times New Roman"/>
          <w:color w:val="000000" w:themeColor="text1"/>
          <w14:textFill>
            <w14:solidFill>
              <w14:schemeClr w14:val="tx1"/>
            </w14:solidFill>
          </w14:textFill>
        </w:rPr>
        <w:t>。</w:t>
      </w:r>
    </w:p>
    <w:p w14:paraId="38112099">
      <w:pPr>
        <w:pStyle w:val="45"/>
        <w:spacing w:before="156" w:after="156"/>
        <w:rPr>
          <w:color w:val="000000" w:themeColor="text1"/>
          <w14:textFill>
            <w14:solidFill>
              <w14:schemeClr w14:val="tx1"/>
            </w14:solidFill>
          </w14:textFill>
        </w:rPr>
      </w:pPr>
      <w:bookmarkStart w:id="83" w:name="_Toc3782"/>
      <w:bookmarkStart w:id="84" w:name="_Toc16231"/>
      <w:r>
        <w:rPr>
          <w:rFonts w:hint="eastAsia"/>
          <w:color w:val="000000" w:themeColor="text1"/>
          <w14:textFill>
            <w14:solidFill>
              <w14:schemeClr w14:val="tx1"/>
            </w14:solidFill>
          </w14:textFill>
        </w:rPr>
        <w:t>中子产额</w:t>
      </w:r>
      <w:bookmarkEnd w:id="83"/>
      <w:bookmarkEnd w:id="84"/>
    </w:p>
    <w:p w14:paraId="00FC7222">
      <w:pPr>
        <w:pStyle w:val="4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中子产额不低于5×10</w:t>
      </w:r>
      <w:r>
        <w:rPr>
          <w:rFonts w:hint="eastAsia" w:hAnsi="宋体" w:cs="宋体"/>
          <w:color w:val="000000" w:themeColor="text1"/>
          <w:vertAlign w:val="superscript"/>
          <w14:textFill>
            <w14:solidFill>
              <w14:schemeClr w14:val="tx1"/>
            </w14:solidFill>
          </w14:textFill>
        </w:rPr>
        <w:t>7</w:t>
      </w:r>
      <w:r>
        <w:rPr>
          <w:rFonts w:hint="eastAsia" w:hAnsi="宋体" w:cs="宋体"/>
          <w:color w:val="000000" w:themeColor="text1"/>
          <w14:textFill>
            <w14:solidFill>
              <w14:schemeClr w14:val="tx1"/>
            </w14:solidFill>
          </w14:textFill>
        </w:rPr>
        <w:t xml:space="preserve"> n/s</w:t>
      </w:r>
      <w:r>
        <w:rPr>
          <w:rFonts w:hint="eastAsia" w:hAnsi="宋体" w:cs="宋体"/>
          <w:color w:val="000000" w:themeColor="text1"/>
          <w:lang w:eastAsia="zh-CN"/>
          <w14:textFill>
            <w14:solidFill>
              <w14:schemeClr w14:val="tx1"/>
            </w14:solidFill>
          </w14:textFill>
        </w:rPr>
        <w:t>，</w:t>
      </w:r>
      <w:r>
        <w:rPr>
          <w:rFonts w:ascii="Times New Roman"/>
          <w:color w:val="000000" w:themeColor="text1"/>
          <w14:textFill>
            <w14:solidFill>
              <w14:schemeClr w14:val="tx1"/>
            </w14:solidFill>
          </w14:textFill>
        </w:rPr>
        <w:t>中子产额监测误差≤10%</w:t>
      </w:r>
      <w:r>
        <w:rPr>
          <w:rFonts w:hint="eastAsia" w:ascii="Times New Roman"/>
          <w:color w:val="000000" w:themeColor="text1"/>
          <w:lang w:eastAsia="zh-CN"/>
          <w14:textFill>
            <w14:solidFill>
              <w14:schemeClr w14:val="tx1"/>
            </w14:solidFill>
          </w14:textFill>
        </w:rPr>
        <w:t>。</w:t>
      </w:r>
    </w:p>
    <w:p w14:paraId="172422A3">
      <w:pPr>
        <w:pStyle w:val="47"/>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连续运行模式下，4小时内中子产额的波动不大于额定值的± 5%。</w:t>
      </w:r>
    </w:p>
    <w:p w14:paraId="2B822CE9">
      <w:pPr>
        <w:pStyle w:val="45"/>
        <w:spacing w:before="156" w:after="156"/>
        <w:rPr>
          <w:rFonts w:ascii="Times New Roman"/>
          <w:color w:val="000000" w:themeColor="text1"/>
          <w:szCs w:val="22"/>
          <w14:textFill>
            <w14:solidFill>
              <w14:schemeClr w14:val="tx1"/>
            </w14:solidFill>
          </w14:textFill>
        </w:rPr>
      </w:pPr>
      <w:bookmarkStart w:id="85" w:name="_Toc13514"/>
      <w:bookmarkStart w:id="86" w:name="_Toc69"/>
      <w:r>
        <w:rPr>
          <w:rFonts w:hint="eastAsia" w:ascii="Times New Roman"/>
          <w:color w:val="000000" w:themeColor="text1"/>
          <w:szCs w:val="22"/>
          <w14:textFill>
            <w14:solidFill>
              <w14:schemeClr w14:val="tx1"/>
            </w14:solidFill>
          </w14:textFill>
        </w:rPr>
        <w:t>辐射防护性能</w:t>
      </w:r>
      <w:bookmarkEnd w:id="85"/>
      <w:bookmarkEnd w:id="86"/>
    </w:p>
    <w:p w14:paraId="67F6BA58">
      <w:pPr>
        <w:pStyle w:val="47"/>
        <w:numPr>
          <w:ilvl w:val="3"/>
          <w:numId w:val="0"/>
        </w:numPr>
        <w:ind w:firstLine="420" w:firstLineChars="200"/>
        <w:rPr>
          <w:rFonts w:hint="eastAsia" w:hAnsi="宋体" w:cs="宋体"/>
          <w:color w:val="000000" w:themeColor="text1"/>
          <w:szCs w:val="22"/>
          <w14:textFill>
            <w14:solidFill>
              <w14:schemeClr w14:val="tx1"/>
            </w14:solidFill>
          </w14:textFill>
        </w:rPr>
      </w:pPr>
      <w:r>
        <w:rPr>
          <w:rFonts w:hint="eastAsia" w:hAnsi="宋体" w:cs="宋体"/>
          <w:color w:val="000000" w:themeColor="text1"/>
          <w:szCs w:val="22"/>
          <w14:textFill>
            <w14:solidFill>
              <w14:schemeClr w14:val="tx1"/>
            </w14:solidFill>
          </w14:textFill>
        </w:rPr>
        <w:t>分析仪的辐射防护性能应符合 GBZ 125、GB 18871等相应</w:t>
      </w:r>
      <w:r>
        <w:rPr>
          <w:rFonts w:hint="eastAsia" w:hAnsi="宋体" w:cs="宋体"/>
          <w:color w:val="000000" w:themeColor="text1"/>
          <w:szCs w:val="22"/>
          <w:lang w:val="en-US" w:eastAsia="zh-CN"/>
          <w14:textFill>
            <w14:solidFill>
              <w14:schemeClr w14:val="tx1"/>
            </w14:solidFill>
          </w14:textFill>
        </w:rPr>
        <w:t>国际技术规范</w:t>
      </w:r>
      <w:r>
        <w:rPr>
          <w:rFonts w:hint="eastAsia" w:hAnsi="宋体" w:cs="宋体"/>
          <w:color w:val="000000" w:themeColor="text1"/>
          <w:szCs w:val="22"/>
          <w14:textFill>
            <w14:solidFill>
              <w14:schemeClr w14:val="tx1"/>
            </w14:solidFill>
          </w14:textFill>
        </w:rPr>
        <w:t>要求。</w:t>
      </w:r>
    </w:p>
    <w:p w14:paraId="697979B1">
      <w:pPr>
        <w:pStyle w:val="42"/>
        <w:spacing w:before="312" w:after="312"/>
        <w:rPr>
          <w:rFonts w:ascii="Times New Roman" w:eastAsia="宋体"/>
          <w:color w:val="000000" w:themeColor="text1"/>
          <w14:textFill>
            <w14:solidFill>
              <w14:schemeClr w14:val="tx1"/>
            </w14:solidFill>
          </w14:textFill>
        </w:rPr>
      </w:pPr>
      <w:bookmarkStart w:id="87" w:name="_Toc29768"/>
      <w:bookmarkStart w:id="88" w:name="_Toc31077"/>
      <w:r>
        <w:rPr>
          <w:rFonts w:hint="eastAsia" w:ascii="Times New Roman"/>
          <w:color w:val="000000" w:themeColor="text1"/>
          <w14:textFill>
            <w14:solidFill>
              <w14:schemeClr w14:val="tx1"/>
            </w14:solidFill>
          </w14:textFill>
        </w:rPr>
        <w:t>试验方法</w:t>
      </w:r>
      <w:bookmarkEnd w:id="87"/>
      <w:bookmarkEnd w:id="88"/>
    </w:p>
    <w:p w14:paraId="5E37E271">
      <w:pPr>
        <w:pStyle w:val="45"/>
        <w:spacing w:before="156" w:after="156"/>
        <w:rPr>
          <w:rFonts w:ascii="Times New Roman"/>
          <w:color w:val="000000" w:themeColor="text1"/>
          <w14:textFill>
            <w14:solidFill>
              <w14:schemeClr w14:val="tx1"/>
            </w14:solidFill>
          </w14:textFill>
        </w:rPr>
      </w:pPr>
      <w:bookmarkStart w:id="89" w:name="_Toc16787"/>
      <w:bookmarkStart w:id="90" w:name="_Toc202016007"/>
      <w:bookmarkStart w:id="91" w:name="_Toc6301"/>
      <w:bookmarkStart w:id="92" w:name="_Toc202016006"/>
      <w:r>
        <w:rPr>
          <w:rFonts w:hint="eastAsia" w:ascii="Times New Roman"/>
          <w:color w:val="000000" w:themeColor="text1"/>
          <w14:textFill>
            <w14:solidFill>
              <w14:schemeClr w14:val="tx1"/>
            </w14:solidFill>
          </w14:textFill>
        </w:rPr>
        <w:t>试验</w:t>
      </w:r>
      <w:r>
        <w:rPr>
          <w:rFonts w:ascii="Times New Roman"/>
          <w:color w:val="000000" w:themeColor="text1"/>
          <w14:textFill>
            <w14:solidFill>
              <w14:schemeClr w14:val="tx1"/>
            </w14:solidFill>
          </w14:textFill>
        </w:rPr>
        <w:t>环境条件</w:t>
      </w:r>
      <w:bookmarkEnd w:id="89"/>
      <w:bookmarkEnd w:id="90"/>
      <w:bookmarkEnd w:id="91"/>
    </w:p>
    <w:p w14:paraId="701F9BB4">
      <w:pPr>
        <w:pStyle w:val="40"/>
        <w:ind w:firstLine="420"/>
        <w:rPr>
          <w:rFonts w:hint="eastAsia" w:ascii="Times New Roman"/>
          <w:color w:val="000000" w:themeColor="text1"/>
          <w:lang w:eastAsia="zh-CN"/>
          <w14:textFill>
            <w14:solidFill>
              <w14:schemeClr w14:val="tx1"/>
            </w14:solidFill>
          </w14:textFill>
        </w:rPr>
      </w:pPr>
      <w:r>
        <w:rPr>
          <w:rFonts w:ascii="Times New Roman"/>
          <w:color w:val="000000" w:themeColor="text1"/>
          <w14:textFill>
            <w14:solidFill>
              <w14:schemeClr w14:val="tx1"/>
            </w14:solidFill>
          </w14:textFill>
        </w:rPr>
        <w:t>温度：-30℃~50℃</w:t>
      </w:r>
      <w:r>
        <w:rPr>
          <w:rFonts w:hint="eastAsia" w:ascii="Times New Roman"/>
          <w:color w:val="000000" w:themeColor="text1"/>
          <w:lang w:eastAsia="zh-CN"/>
          <w14:textFill>
            <w14:solidFill>
              <w14:schemeClr w14:val="tx1"/>
            </w14:solidFill>
          </w14:textFill>
        </w:rPr>
        <w:t>；</w:t>
      </w:r>
    </w:p>
    <w:p w14:paraId="0E869E8A">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相对湿度：≤95%；</w:t>
      </w:r>
    </w:p>
    <w:p w14:paraId="09DE903A">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大气压强：0.1MPa（一个大气压）左右；</w:t>
      </w:r>
    </w:p>
    <w:p w14:paraId="341E1C14">
      <w:pPr>
        <w:pStyle w:val="4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供电电压：220</w:t>
      </w: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V±10%</w:t>
      </w:r>
      <w:r>
        <w:rPr>
          <w:rFonts w:hint="eastAsia" w:ascii="Times New Roman"/>
          <w:color w:val="000000" w:themeColor="text1"/>
          <w:lang w:eastAsia="zh-CN"/>
          <w14:textFill>
            <w14:solidFill>
              <w14:schemeClr w14:val="tx1"/>
            </w14:solidFill>
          </w14:textFill>
        </w:rPr>
        <w:t>，</w:t>
      </w:r>
      <w:r>
        <w:rPr>
          <w:rFonts w:ascii="Times New Roman"/>
          <w:color w:val="000000" w:themeColor="text1"/>
          <w14:textFill>
            <w14:solidFill>
              <w14:schemeClr w14:val="tx1"/>
            </w14:solidFill>
          </w14:textFill>
        </w:rPr>
        <w:t>频率：50</w:t>
      </w: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Hz±5%。</w:t>
      </w:r>
    </w:p>
    <w:p w14:paraId="46B7C757">
      <w:pPr>
        <w:pStyle w:val="45"/>
        <w:spacing w:before="156" w:after="156"/>
        <w:rPr>
          <w:rFonts w:ascii="Times New Roman"/>
          <w:color w:val="000000" w:themeColor="text1"/>
          <w:szCs w:val="22"/>
          <w14:textFill>
            <w14:solidFill>
              <w14:schemeClr w14:val="tx1"/>
            </w14:solidFill>
          </w14:textFill>
        </w:rPr>
      </w:pPr>
      <w:bookmarkStart w:id="93" w:name="_Toc32243"/>
      <w:bookmarkStart w:id="94" w:name="_Toc14653"/>
      <w:r>
        <w:rPr>
          <w:rFonts w:hint="eastAsia" w:ascii="Times New Roman"/>
          <w:color w:val="000000" w:themeColor="text1"/>
          <w:szCs w:val="22"/>
          <w14:textFill>
            <w14:solidFill>
              <w14:schemeClr w14:val="tx1"/>
            </w14:solidFill>
          </w14:textFill>
        </w:rPr>
        <w:t>结构与外观检查</w:t>
      </w:r>
      <w:bookmarkEnd w:id="93"/>
      <w:bookmarkEnd w:id="94"/>
    </w:p>
    <w:p w14:paraId="65D1D338">
      <w:pPr>
        <w:pStyle w:val="40"/>
        <w:ind w:firstLine="420"/>
        <w:rPr>
          <w:rFonts w:ascii="Times New Roman"/>
          <w:color w:val="000000" w:themeColor="text1"/>
          <w:szCs w:val="22"/>
          <w14:textFill>
            <w14:solidFill>
              <w14:schemeClr w14:val="tx1"/>
            </w14:solidFill>
          </w14:textFill>
        </w:rPr>
      </w:pPr>
      <w:r>
        <w:rPr>
          <w:rFonts w:hint="eastAsia" w:ascii="Times New Roman"/>
          <w:color w:val="000000" w:themeColor="text1"/>
          <w:szCs w:val="22"/>
          <w14:textFill>
            <w14:solidFill>
              <w14:schemeClr w14:val="tx1"/>
            </w14:solidFill>
          </w14:textFill>
        </w:rPr>
        <w:t>采用目测、扭矩测量及通电功能检查等方法进行检测，主要检查内容包括：</w:t>
      </w:r>
    </w:p>
    <w:p w14:paraId="0599B24D">
      <w:pPr>
        <w:pStyle w:val="40"/>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目视检查：检查铭牌、型号、生产厂家标注、辐射警示标志是否齐全并清晰。</w:t>
      </w:r>
    </w:p>
    <w:p w14:paraId="31D23ABE">
      <w:pPr>
        <w:pStyle w:val="40"/>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金属件检查：焊缝、表面锈蚀；测量关键连接件扭矩是否满足装配要求。</w:t>
      </w:r>
    </w:p>
    <w:p w14:paraId="1600E454">
      <w:pPr>
        <w:pStyle w:val="40"/>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中子发生器外观：确认无外伤、无渗漏、无异常声响（通电空载预热时听取）。</w:t>
      </w:r>
    </w:p>
    <w:p w14:paraId="4048C33E">
      <w:pPr>
        <w:pStyle w:val="40"/>
        <w:numPr>
          <w:ilvl w:val="0"/>
          <w:numId w:val="8"/>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防护组件：聚乙烯/</w:t>
      </w:r>
      <w:r>
        <w:rPr>
          <w:color w:val="000000" w:themeColor="text1"/>
          <w14:textFill>
            <w14:solidFill>
              <w14:schemeClr w14:val="tx1"/>
            </w14:solidFill>
          </w14:textFill>
        </w:rPr>
        <w:t>玻璃纤维增强塑料</w:t>
      </w:r>
      <w:r>
        <w:rPr>
          <w:rFonts w:hint="eastAsia"/>
          <w:color w:val="000000" w:themeColor="text1"/>
          <w14:textFill>
            <w14:solidFill>
              <w14:schemeClr w14:val="tx1"/>
            </w14:solidFill>
          </w14:textFill>
        </w:rPr>
        <w:t>(FRP)材质完整性、屏蔽层厚度按设计要求抽检。</w:t>
      </w:r>
    </w:p>
    <w:p w14:paraId="72604BB7">
      <w:pPr>
        <w:pStyle w:val="40"/>
        <w:ind w:firstLine="420"/>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检查结果应记录在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p w14:paraId="5546DB82">
      <w:pPr>
        <w:pStyle w:val="45"/>
        <w:spacing w:before="156" w:after="156"/>
        <w:rPr>
          <w:rFonts w:ascii="Times New Roman"/>
          <w:color w:val="000000" w:themeColor="text1"/>
          <w:szCs w:val="22"/>
          <w14:textFill>
            <w14:solidFill>
              <w14:schemeClr w14:val="tx1"/>
            </w14:solidFill>
          </w14:textFill>
        </w:rPr>
      </w:pPr>
      <w:bookmarkStart w:id="95" w:name="_Toc27412"/>
      <w:bookmarkStart w:id="96" w:name="_Toc7329"/>
      <w:r>
        <w:rPr>
          <w:rFonts w:hint="eastAsia" w:ascii="Times New Roman"/>
          <w:color w:val="000000" w:themeColor="text1"/>
          <w:szCs w:val="22"/>
          <w:lang w:val="en-US" w:eastAsia="zh-CN"/>
          <w14:textFill>
            <w14:solidFill>
              <w14:schemeClr w14:val="tx1"/>
            </w14:solidFill>
          </w14:textFill>
        </w:rPr>
        <w:t>整机性能测试</w:t>
      </w:r>
      <w:bookmarkEnd w:id="95"/>
      <w:bookmarkEnd w:id="96"/>
    </w:p>
    <w:p w14:paraId="6A1564DE">
      <w:pPr>
        <w:pStyle w:val="40"/>
        <w:numPr>
          <w:ilvl w:val="0"/>
          <w:numId w:val="0"/>
        </w:numPr>
        <w:ind w:firstLine="420" w:firstLineChars="0"/>
        <w:rPr>
          <w:rFonts w:hint="default" w:ascii="Times New Roman"/>
          <w:color w:val="000000" w:themeColor="text1"/>
          <w:szCs w:val="22"/>
          <w:highlight w:val="none"/>
          <w:lang w:val="en-US" w:eastAsia="zh-CN"/>
          <w14:textFill>
            <w14:solidFill>
              <w14:schemeClr w14:val="tx1"/>
            </w14:solidFill>
          </w14:textFill>
        </w:rPr>
      </w:pPr>
      <w:r>
        <w:rPr>
          <w:rFonts w:hint="default" w:ascii="Times New Roman"/>
          <w:color w:val="000000" w:themeColor="text1"/>
          <w:szCs w:val="22"/>
          <w:highlight w:val="none"/>
          <w:lang w:val="en-US" w:eastAsia="zh-CN"/>
          <w14:textFill>
            <w14:solidFill>
              <w14:schemeClr w14:val="tx1"/>
            </w14:solidFill>
          </w14:textFill>
        </w:rPr>
        <w:t>在完成结构与外观检查并合格的基础上，进行以下整机性能测试。具体方法与过程如下：</w:t>
      </w:r>
    </w:p>
    <w:p w14:paraId="67BA9489">
      <w:pPr>
        <w:pStyle w:val="40"/>
        <w:numPr>
          <w:ilvl w:val="0"/>
          <w:numId w:val="9"/>
        </w:numPr>
        <w:ind w:firstLine="420" w:firstLineChars="0"/>
        <w:rPr>
          <w:rFonts w:hint="default" w:ascii="Times New Roman"/>
          <w:color w:val="000000" w:themeColor="text1"/>
          <w:szCs w:val="22"/>
          <w:highlight w:val="none"/>
          <w:lang w:val="en-US" w:eastAsia="zh-CN"/>
          <w14:textFill>
            <w14:solidFill>
              <w14:schemeClr w14:val="tx1"/>
            </w14:solidFill>
          </w14:textFill>
        </w:rPr>
      </w:pPr>
      <w:r>
        <w:rPr>
          <w:rFonts w:hint="eastAsia" w:ascii="Times New Roman"/>
          <w:color w:val="000000" w:themeColor="text1"/>
          <w:szCs w:val="22"/>
          <w:highlight w:val="none"/>
          <w:lang w:val="en-US" w:eastAsia="zh-CN"/>
          <w14:textFill>
            <w14:solidFill>
              <w14:schemeClr w14:val="tx1"/>
            </w14:solidFill>
          </w14:textFill>
        </w:rPr>
        <w:t>测量准确性：采用静态准确性测量法，选取标准样品（如校准用标准物质），将其置于分析仪测量区域中心位置，连续测量1小时。采集测量数据，计算测量结果与标准参考值之间的均方根偏差（RMSD），其值应满足本标准中表3、表4规定的限制要求。</w:t>
      </w:r>
    </w:p>
    <w:p w14:paraId="7385C2A1">
      <w:pPr>
        <w:pStyle w:val="40"/>
        <w:numPr>
          <w:ilvl w:val="0"/>
          <w:numId w:val="9"/>
        </w:numPr>
        <w:ind w:firstLine="420" w:firstLineChars="0"/>
        <w:rPr>
          <w:rFonts w:hint="default" w:ascii="Times New Roman"/>
          <w:color w:val="000000" w:themeColor="text1"/>
          <w:szCs w:val="22"/>
          <w:highlight w:val="none"/>
          <w:lang w:val="en-US" w:eastAsia="zh-CN"/>
          <w14:textFill>
            <w14:solidFill>
              <w14:schemeClr w14:val="tx1"/>
            </w14:solidFill>
          </w14:textFill>
        </w:rPr>
      </w:pPr>
      <w:r>
        <w:rPr>
          <w:rFonts w:hint="eastAsia" w:ascii="Times New Roman"/>
          <w:color w:val="000000" w:themeColor="text1"/>
          <w:szCs w:val="22"/>
          <w:highlight w:val="none"/>
          <w:lang w:val="en-US" w:eastAsia="zh-CN"/>
          <w14:textFill>
            <w14:solidFill>
              <w14:schemeClr w14:val="tx1"/>
            </w14:solidFill>
          </w14:textFill>
        </w:rPr>
        <w:t>稳定性测试：在无外加测试放射源的条件下，设备开机预热稳定后，连续采集8小时以上的氢峰</w:t>
      </w:r>
      <w:r>
        <w:rPr>
          <w:rFonts w:hint="eastAsia" w:ascii="Times New Roman"/>
          <w:color w:val="000000" w:themeColor="text1"/>
          <w:szCs w:val="22"/>
          <w:highlight w:val="none"/>
          <w:u w:val="none"/>
          <w:lang w:val="en-US" w:eastAsia="zh-CN"/>
          <w14:textFill>
            <w14:solidFill>
              <w14:schemeClr w14:val="tx1"/>
            </w14:solidFill>
          </w14:textFill>
        </w:rPr>
        <w:t>（@2.223</w:t>
      </w:r>
      <w:r>
        <w:rPr>
          <w:rFonts w:hint="eastAsia" w:ascii="Times New Roman"/>
          <w:color w:val="000000" w:themeColor="text1"/>
          <w:szCs w:val="22"/>
          <w:highlight w:val="none"/>
          <w:lang w:val="en-US" w:eastAsia="zh-CN"/>
          <w14:textFill>
            <w14:solidFill>
              <w14:schemeClr w14:val="tx1"/>
            </w14:solidFill>
          </w14:textFill>
        </w:rPr>
        <w:t xml:space="preserve"> MeV）信号数据，R值应满足表5规定的限制要求；观察He-3计数器中中子产额监测误差，其值应满足表6规定的限制要求。</w:t>
      </w:r>
    </w:p>
    <w:p w14:paraId="2EF51D32">
      <w:pPr>
        <w:pStyle w:val="40"/>
        <w:numPr>
          <w:ilvl w:val="0"/>
          <w:numId w:val="9"/>
        </w:numPr>
        <w:ind w:firstLine="420" w:firstLineChars="0"/>
        <w:rPr>
          <w:rFonts w:hint="default" w:ascii="Times New Roman"/>
          <w:color w:val="000000" w:themeColor="text1"/>
          <w:szCs w:val="22"/>
          <w:highlight w:val="none"/>
          <w:lang w:val="en-US" w:eastAsia="zh-CN"/>
          <w14:textFill>
            <w14:solidFill>
              <w14:schemeClr w14:val="tx1"/>
            </w14:solidFill>
          </w14:textFill>
        </w:rPr>
      </w:pPr>
      <w:r>
        <w:rPr>
          <w:rFonts w:hint="eastAsia" w:ascii="Times New Roman"/>
          <w:color w:val="000000" w:themeColor="text1"/>
          <w:szCs w:val="22"/>
          <w:highlight w:val="none"/>
          <w:lang w:val="en-US" w:eastAsia="zh-CN"/>
          <w14:textFill>
            <w14:solidFill>
              <w14:schemeClr w14:val="tx1"/>
            </w14:solidFill>
          </w14:textFill>
        </w:rPr>
        <w:t>探测器性能要求：采用Cs-137放射源法测量能量分辨率，使用探测器测量Cs-137标准源，获取含其特征峰的能谱，分析计算半高全宽。</w:t>
      </w:r>
    </w:p>
    <w:p w14:paraId="500A3C97">
      <w:pPr>
        <w:pStyle w:val="40"/>
        <w:numPr>
          <w:ilvl w:val="0"/>
          <w:numId w:val="9"/>
        </w:numPr>
        <w:ind w:firstLine="420" w:firstLineChars="0"/>
        <w:rPr>
          <w:rFonts w:hint="default" w:ascii="Times New Roman"/>
          <w:color w:val="000000" w:themeColor="text1"/>
          <w:szCs w:val="22"/>
          <w:highlight w:val="none"/>
          <w:lang w:val="en-US" w:eastAsia="zh-CN"/>
          <w14:textFill>
            <w14:solidFill>
              <w14:schemeClr w14:val="tx1"/>
            </w14:solidFill>
          </w14:textFill>
        </w:rPr>
      </w:pPr>
      <w:r>
        <w:rPr>
          <w:rFonts w:hint="eastAsia" w:ascii="Times New Roman"/>
          <w:color w:val="000000" w:themeColor="text1"/>
          <w:szCs w:val="22"/>
          <w:highlight w:val="none"/>
          <w:lang w:val="en-US" w:eastAsia="zh-CN"/>
          <w14:textFill>
            <w14:solidFill>
              <w14:schemeClr w14:val="tx1"/>
            </w14:solidFill>
          </w14:textFill>
        </w:rPr>
        <w:t>辐射防护与安全测试：采用功能模拟测试方法。在设备待机或准备状态下，人为触发屏蔽门的开启信号，模拟人员误入或防护未就位的情况，观察并记录中子发生器是否无法正常启动。</w:t>
      </w:r>
    </w:p>
    <w:p w14:paraId="0F089808">
      <w:pPr>
        <w:pStyle w:val="40"/>
        <w:ind w:firstLine="420"/>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检查结果应记录在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bookmarkEnd w:id="92"/>
    <w:p w14:paraId="073BD955">
      <w:pPr>
        <w:pStyle w:val="45"/>
        <w:spacing w:before="156" w:after="156"/>
        <w:rPr>
          <w:rFonts w:ascii="Times New Roman"/>
          <w:color w:val="000000" w:themeColor="text1"/>
          <w:szCs w:val="22"/>
          <w14:textFill>
            <w14:solidFill>
              <w14:schemeClr w14:val="tx1"/>
            </w14:solidFill>
          </w14:textFill>
        </w:rPr>
      </w:pPr>
      <w:bookmarkStart w:id="97" w:name="_Toc11967"/>
      <w:bookmarkStart w:id="98" w:name="_Toc17273"/>
      <w:r>
        <w:rPr>
          <w:rFonts w:hint="eastAsia" w:ascii="Times New Roman"/>
          <w:color w:val="000000" w:themeColor="text1"/>
          <w:szCs w:val="22"/>
          <w:lang w:val="en-US" w:eastAsia="zh-CN"/>
          <w14:textFill>
            <w14:solidFill>
              <w14:schemeClr w14:val="tx1"/>
            </w14:solidFill>
          </w14:textFill>
        </w:rPr>
        <w:t>静态</w:t>
      </w:r>
      <w:r>
        <w:rPr>
          <w:rFonts w:hint="eastAsia" w:ascii="Times New Roman"/>
          <w:color w:val="000000" w:themeColor="text1"/>
          <w:szCs w:val="22"/>
          <w14:textFill>
            <w14:solidFill>
              <w14:schemeClr w14:val="tx1"/>
            </w14:solidFill>
          </w14:textFill>
        </w:rPr>
        <w:t>准确性和重复性</w:t>
      </w:r>
      <w:bookmarkEnd w:id="97"/>
      <w:bookmarkEnd w:id="98"/>
    </w:p>
    <w:p w14:paraId="22825B5E">
      <w:pPr>
        <w:pStyle w:val="48"/>
        <w:spacing w:before="156" w:after="156"/>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静态</w:t>
      </w:r>
      <w:r>
        <w:rPr>
          <w:rFonts w:hint="eastAsia"/>
          <w:color w:val="000000" w:themeColor="text1"/>
          <w14:textFill>
            <w14:solidFill>
              <w14:schemeClr w14:val="tx1"/>
            </w14:solidFill>
          </w14:textFill>
        </w:rPr>
        <w:t>准确性</w:t>
      </w:r>
    </w:p>
    <w:p w14:paraId="140A643A">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将多组水泥标准样品分别置于样品输送装置上，送入探测区，运行分析仪软件，每组标准样品测量1 h，记录分析仪示值，计算均方根偏差，试验数据填入表5，若均方根偏差均不大于表1、表2中的要求，则为合格。</w:t>
      </w:r>
    </w:p>
    <w:p w14:paraId="3A96DB96">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均方根偏差按式(1)计算 </w:t>
      </w:r>
    </w:p>
    <w:p w14:paraId="04A24310">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hint="default" w:ascii="Cambria Math" w:hAnsi="Cambria Math"/>
            <w:color w:val="000000" w:themeColor="text1"/>
            <w14:textFill>
              <w14:solidFill>
                <w14:schemeClr w14:val="tx1"/>
              </w14:solidFill>
            </w14:textFill>
          </w:rPr>
          <m:t>RMSD</m:t>
        </m:r>
        <m:r>
          <m:rPr/>
          <w:rPr>
            <w:rFonts w:ascii="Cambria Math" w:hAnsi="Cambria Math"/>
            <w:color w:val="000000" w:themeColor="text1"/>
            <w14:textFill>
              <w14:solidFill>
                <w14:schemeClr w14:val="tx1"/>
              </w14:solidFill>
            </w14:textFill>
          </w:rPr>
          <m:t>=</m:t>
        </m:r>
        <m:rad>
          <m:radPr>
            <m:degHide m:val="1"/>
            <m:ctrlPr>
              <w:rPr>
                <w:rFonts w:ascii="Cambria Math" w:hAnsi="Cambria Math" w:cs="宋体"/>
                <w:color w:val="000000" w:themeColor="text1"/>
                <w:sz w:val="24"/>
                <w:szCs w:val="24"/>
                <w14:textFill>
                  <w14:solidFill>
                    <w14:schemeClr w14:val="tx1"/>
                  </w14:solidFill>
                </w14:textFill>
              </w:rPr>
            </m:ctrlPr>
          </m:radPr>
          <m:deg>
            <m:ctrlPr>
              <w:rPr>
                <w:rFonts w:ascii="Cambria Math" w:hAnsi="Cambria Math" w:cs="宋体"/>
                <w:color w:val="000000" w:themeColor="text1"/>
                <w:sz w:val="24"/>
                <w:szCs w:val="24"/>
                <w14:textFill>
                  <w14:solidFill>
                    <w14:schemeClr w14:val="tx1"/>
                  </w14:solidFill>
                </w14:textFill>
              </w:rPr>
            </m:ctrlPr>
          </m:deg>
          <m:e>
            <m:f>
              <m:fPr>
                <m:ctrlPr>
                  <w:rPr>
                    <w:rFonts w:ascii="Cambria Math" w:hAnsi="Cambria Math" w:cs="宋体"/>
                    <w:color w:val="000000" w:themeColor="text1"/>
                    <w:sz w:val="24"/>
                    <w:szCs w:val="24"/>
                    <w14:textFill>
                      <w14:solidFill>
                        <w14:schemeClr w14:val="tx1"/>
                      </w14:solidFill>
                    </w14:textFill>
                  </w:rPr>
                </m:ctrlPr>
              </m:fPr>
              <m:num>
                <m:nary>
                  <m:naryPr>
                    <m:chr m:val="∑"/>
                    <m:grow m:val="1"/>
                    <m:limLoc m:val="undOvr"/>
                    <m:ctrlPr>
                      <w:rPr>
                        <w:rFonts w:ascii="Cambria Math" w:hAnsi="Cambria Math" w:cs="宋体"/>
                        <w:color w:val="000000" w:themeColor="text1"/>
                        <w:sz w:val="24"/>
                        <w:szCs w:val="24"/>
                        <w14:textFill>
                          <w14:solidFill>
                            <w14:schemeClr w14:val="tx1"/>
                          </w14:solidFill>
                        </w14:textFill>
                      </w:rPr>
                    </m:ctrlPr>
                  </m:naryPr>
                  <m:sub>
                    <m:r>
                      <m:rPr/>
                      <w:rPr>
                        <w:rFonts w:ascii="Cambria Math" w:hAnsi="Cambria Math"/>
                        <w:color w:val="000000" w:themeColor="text1"/>
                        <w14:textFill>
                          <w14:solidFill>
                            <w14:schemeClr w14:val="tx1"/>
                          </w14:solidFill>
                        </w14:textFill>
                      </w:rPr>
                      <m:t>i=1</m:t>
                    </m:r>
                    <m:ctrlPr>
                      <w:rPr>
                        <w:rFonts w:ascii="Cambria Math" w:hAnsi="Cambria Math" w:cs="宋体"/>
                        <w:color w:val="000000" w:themeColor="text1"/>
                        <w:sz w:val="24"/>
                        <w:szCs w:val="24"/>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cs="宋体"/>
                        <w:color w:val="000000" w:themeColor="text1"/>
                        <w:sz w:val="24"/>
                        <w:szCs w:val="24"/>
                        <w14:textFill>
                          <w14:solidFill>
                            <w14:schemeClr w14:val="tx1"/>
                          </w14:solidFill>
                        </w14:textFill>
                      </w:rPr>
                    </m:ctrlPr>
                  </m:sup>
                  <m:e>
                    <m:r>
                      <m:rPr/>
                      <w:rPr>
                        <w:rFonts w:ascii="Cambria Math" w:hAnsi="Cambria Math"/>
                        <w:color w:val="000000" w:themeColor="text1"/>
                        <w14:textFill>
                          <w14:solidFill>
                            <w14:schemeClr w14:val="tx1"/>
                          </w14:solidFill>
                        </w14:textFill>
                      </w:rPr>
                      <m:t> </m:t>
                    </m:r>
                    <m:ctrlPr>
                      <w:rPr>
                        <w:rFonts w:ascii="Cambria Math" w:hAnsi="Cambria Math" w:cs="宋体"/>
                        <w:color w:val="000000" w:themeColor="text1"/>
                        <w:sz w:val="24"/>
                        <w:szCs w:val="24"/>
                        <w14:textFill>
                          <w14:solidFill>
                            <w14:schemeClr w14:val="tx1"/>
                          </w14:solidFill>
                        </w14:textFill>
                      </w:rPr>
                    </m:ctrlPr>
                  </m:e>
                </m:nary>
                <m:sSup>
                  <m:sSupPr>
                    <m:ctrlPr>
                      <w:rPr>
                        <w:rFonts w:ascii="Cambria Math" w:hAnsi="Cambria Math" w:cs="宋体"/>
                        <w:color w:val="000000" w:themeColor="text1"/>
                        <w:sz w:val="24"/>
                        <w:szCs w:val="24"/>
                        <w14:textFill>
                          <w14:solidFill>
                            <w14:schemeClr w14:val="tx1"/>
                          </w14:solidFill>
                        </w14:textFill>
                      </w:rPr>
                    </m:ctrlPr>
                  </m:sSupPr>
                  <m:e>
                    <m:d>
                      <m:dPr>
                        <m:ctrlPr>
                          <w:rPr>
                            <w:rFonts w:ascii="Cambria Math" w:hAnsi="Cambria Math" w:cs="宋体"/>
                            <w:color w:val="000000" w:themeColor="text1"/>
                            <w:sz w:val="24"/>
                            <w:szCs w:val="24"/>
                            <w14:textFill>
                              <w14:solidFill>
                                <w14:schemeClr w14:val="tx1"/>
                              </w14:solidFill>
                            </w14:textFill>
                          </w:rPr>
                        </m:ctrlPr>
                      </m:dPr>
                      <m:e>
                        <m:sSub>
                          <m:sSubPr>
                            <m:ctrlPr>
                              <w:rPr>
                                <w:rFonts w:ascii="Cambria Math" w:hAnsi="Cambria Math" w:cs="宋体"/>
                                <w:color w:val="000000" w:themeColor="text1"/>
                                <w:sz w:val="24"/>
                                <w:szCs w:val="24"/>
                                <w14:textFill>
                                  <w14:solidFill>
                                    <w14:schemeClr w14:val="tx1"/>
                                  </w14:solidFill>
                                </w14:textFill>
                              </w:rPr>
                            </m:ctrlPr>
                          </m:sSubPr>
                          <m:e>
                            <m:r>
                              <m:rPr/>
                              <w:rPr>
                                <w:rFonts w:ascii="Cambria Math" w:hAnsi="Cambria Math"/>
                                <w:color w:val="000000" w:themeColor="text1"/>
                                <w14:textFill>
                                  <w14:solidFill>
                                    <w14:schemeClr w14:val="tx1"/>
                                  </w14:solidFill>
                                </w14:textFill>
                              </w:rPr>
                              <m:t>x</m:t>
                            </m:r>
                            <m:ctrlPr>
                              <w:rPr>
                                <w:rFonts w:ascii="Cambria Math" w:hAnsi="Cambria Math" w:cs="宋体"/>
                                <w:color w:val="000000" w:themeColor="text1"/>
                                <w:sz w:val="24"/>
                                <w:szCs w:val="24"/>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s="宋体"/>
                                <w:color w:val="000000" w:themeColor="text1"/>
                                <w:sz w:val="24"/>
                                <w:szCs w:val="24"/>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s="宋体"/>
                                <w:color w:val="000000" w:themeColor="text1"/>
                                <w:sz w:val="24"/>
                                <w:szCs w:val="24"/>
                                <w14:textFill>
                                  <w14:solidFill>
                                    <w14:schemeClr w14:val="tx1"/>
                                  </w14:solidFill>
                                </w14:textFill>
                              </w:rPr>
                            </m:ctrlPr>
                          </m:sSubPr>
                          <m:e>
                            <m:r>
                              <m:rPr/>
                              <w:rPr>
                                <w:rFonts w:ascii="Cambria Math" w:hAnsi="Cambria Math"/>
                                <w:color w:val="000000" w:themeColor="text1"/>
                                <w14:textFill>
                                  <w14:solidFill>
                                    <w14:schemeClr w14:val="tx1"/>
                                  </w14:solidFill>
                                </w14:textFill>
                              </w:rPr>
                              <m:t>y</m:t>
                            </m:r>
                            <m:ctrlPr>
                              <w:rPr>
                                <w:rFonts w:ascii="Cambria Math" w:hAnsi="Cambria Math" w:cs="宋体"/>
                                <w:color w:val="000000" w:themeColor="text1"/>
                                <w:sz w:val="24"/>
                                <w:szCs w:val="24"/>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s="宋体"/>
                                <w:color w:val="000000" w:themeColor="text1"/>
                                <w:sz w:val="24"/>
                                <w:szCs w:val="24"/>
                                <w14:textFill>
                                  <w14:solidFill>
                                    <w14:schemeClr w14:val="tx1"/>
                                  </w14:solidFill>
                                </w14:textFill>
                              </w:rPr>
                            </m:ctrlPr>
                          </m:sub>
                        </m:sSub>
                        <m:ctrlPr>
                          <w:rPr>
                            <w:rFonts w:ascii="Cambria Math" w:hAnsi="Cambria Math" w:cs="宋体"/>
                            <w:color w:val="000000" w:themeColor="text1"/>
                            <w:sz w:val="24"/>
                            <w:szCs w:val="24"/>
                            <w14:textFill>
                              <w14:solidFill>
                                <w14:schemeClr w14:val="tx1"/>
                              </w14:solidFill>
                            </w14:textFill>
                          </w:rPr>
                        </m:ctrlPr>
                      </m:e>
                    </m:d>
                    <m:ctrlPr>
                      <w:rPr>
                        <w:rFonts w:ascii="Cambria Math" w:hAnsi="Cambria Math" w:cs="宋体"/>
                        <w:color w:val="000000" w:themeColor="text1"/>
                        <w:sz w:val="24"/>
                        <w:szCs w:val="24"/>
                        <w14:textFill>
                          <w14:solidFill>
                            <w14:schemeClr w14:val="tx1"/>
                          </w14:solidFill>
                        </w14:textFill>
                      </w:rPr>
                    </m:ctrlPr>
                  </m:e>
                  <m:sup>
                    <m:r>
                      <m:rPr/>
                      <w:rPr>
                        <w:rFonts w:ascii="Cambria Math" w:hAnsi="Cambria Math"/>
                        <w:color w:val="000000" w:themeColor="text1"/>
                        <w14:textFill>
                          <w14:solidFill>
                            <w14:schemeClr w14:val="tx1"/>
                          </w14:solidFill>
                        </w14:textFill>
                      </w:rPr>
                      <m:t>2</m:t>
                    </m:r>
                    <m:ctrlPr>
                      <w:rPr>
                        <w:rFonts w:ascii="Cambria Math" w:hAnsi="Cambria Math" w:cs="宋体"/>
                        <w:color w:val="000000" w:themeColor="text1"/>
                        <w:sz w:val="24"/>
                        <w:szCs w:val="24"/>
                        <w14:textFill>
                          <w14:solidFill>
                            <w14:schemeClr w14:val="tx1"/>
                          </w14:solidFill>
                        </w14:textFill>
                      </w:rPr>
                    </m:ctrlPr>
                  </m:sup>
                </m:sSup>
                <m:ctrlPr>
                  <w:rPr>
                    <w:rFonts w:ascii="Cambria Math" w:hAnsi="Cambria Math" w:cs="宋体"/>
                    <w:color w:val="000000" w:themeColor="text1"/>
                    <w:sz w:val="24"/>
                    <w:szCs w:val="24"/>
                    <w14:textFill>
                      <w14:solidFill>
                        <w14:schemeClr w14:val="tx1"/>
                      </w14:solidFill>
                    </w14:textFill>
                  </w:rPr>
                </m:ctrlPr>
              </m:num>
              <m:den>
                <m:r>
                  <m:rPr/>
                  <w:rPr>
                    <w:rFonts w:ascii="Cambria Math" w:hAnsi="Cambria Math"/>
                    <w:color w:val="000000" w:themeColor="text1"/>
                    <w14:textFill>
                      <w14:solidFill>
                        <w14:schemeClr w14:val="tx1"/>
                      </w14:solidFill>
                    </w14:textFill>
                  </w:rPr>
                  <m:t>n</m:t>
                </m:r>
                <m:ctrlPr>
                  <w:rPr>
                    <w:rFonts w:ascii="Cambria Math" w:hAnsi="Cambria Math" w:cs="宋体"/>
                    <w:color w:val="000000" w:themeColor="text1"/>
                    <w:sz w:val="24"/>
                    <w:szCs w:val="24"/>
                    <w14:textFill>
                      <w14:solidFill>
                        <w14:schemeClr w14:val="tx1"/>
                      </w14:solidFill>
                    </w14:textFill>
                  </w:rPr>
                </m:ctrlPr>
              </m:den>
            </m:f>
            <m:ctrlPr>
              <w:rPr>
                <w:rFonts w:ascii="Cambria Math" w:hAnsi="Cambria Math" w:cs="宋体"/>
                <w:color w:val="000000" w:themeColor="text1"/>
                <w:sz w:val="24"/>
                <w:szCs w:val="24"/>
                <w14:textFill>
                  <w14:solidFill>
                    <w14:schemeClr w14:val="tx1"/>
                  </w14:solidFill>
                </w14:textFill>
              </w:rPr>
            </m:ctrlPr>
          </m:e>
        </m:ra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AUTONUM </w:instrTex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p>
    <w:p w14:paraId="7F84E1D0">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7365E513">
      <w:pPr>
        <w:pStyle w:val="40"/>
        <w:ind w:firstLine="420"/>
        <w:rPr>
          <w:color w:val="000000" w:themeColor="text1"/>
          <w14:textFill>
            <w14:solidFill>
              <w14:schemeClr w14:val="tx1"/>
            </w14:solidFill>
          </w14:textFill>
        </w:rPr>
      </w:pPr>
      <m:oMath>
        <m:r>
          <m:rPr/>
          <w:rPr>
            <w:rFonts w:hint="default" w:ascii="Cambria Math" w:hAnsi="Cambria Math"/>
            <w:color w:val="000000" w:themeColor="text1"/>
            <w14:textFill>
              <w14:solidFill>
                <w14:schemeClr w14:val="tx1"/>
              </w14:solidFill>
            </w14:textFill>
          </w:rPr>
          <m:t>RMSD</m:t>
        </m:r>
      </m:oMath>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表示</w:t>
      </w:r>
      <w:r>
        <w:rPr>
          <w:rFonts w:hint="eastAsia"/>
          <w:color w:val="000000" w:themeColor="text1"/>
          <w14:textFill>
            <w14:solidFill>
              <w14:schemeClr w14:val="tx1"/>
            </w14:solidFill>
          </w14:textFill>
        </w:rPr>
        <w:t>均方根偏差；</w:t>
      </w:r>
    </w:p>
    <w:p w14:paraId="1C83486F">
      <w:pPr>
        <w:pStyle w:val="40"/>
        <w:ind w:firstLine="420"/>
        <w:rPr>
          <w:color w:val="000000" w:themeColor="text1"/>
          <w14:textFill>
            <w14:solidFill>
              <w14:schemeClr w14:val="tx1"/>
            </w14:solidFill>
          </w14:textFill>
        </w:rPr>
      </w:pPr>
      <m:oMath>
        <m:sSub>
          <m:sSubPr>
            <m:ctrlPr>
              <w:rPr>
                <w:rFonts w:ascii="Cambria Math" w:hAnsi="Cambria Math" w:cs="宋体"/>
                <w:color w:val="000000" w:themeColor="text1"/>
                <w:sz w:val="24"/>
                <w:szCs w:val="24"/>
                <w14:textFill>
                  <w14:solidFill>
                    <w14:schemeClr w14:val="tx1"/>
                  </w14:solidFill>
                </w14:textFill>
              </w:rPr>
            </m:ctrlPr>
          </m:sSubPr>
          <m:e>
            <m:r>
              <m:rPr/>
              <w:rPr>
                <w:rFonts w:ascii="Cambria Math" w:hAnsi="Cambria Math"/>
                <w:color w:val="000000" w:themeColor="text1"/>
                <w14:textFill>
                  <w14:solidFill>
                    <w14:schemeClr w14:val="tx1"/>
                  </w14:solidFill>
                </w14:textFill>
              </w:rPr>
              <m:t>x</m:t>
            </m:r>
            <m:ctrlPr>
              <w:rPr>
                <w:rFonts w:ascii="Cambria Math" w:hAnsi="Cambria Math" w:cs="宋体"/>
                <w:color w:val="000000" w:themeColor="text1"/>
                <w:sz w:val="24"/>
                <w:szCs w:val="24"/>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s="宋体"/>
                <w:color w:val="000000" w:themeColor="text1"/>
                <w:sz w:val="24"/>
                <w:szCs w:val="24"/>
                <w14:textFill>
                  <w14:solidFill>
                    <w14:schemeClr w14:val="tx1"/>
                  </w14:solidFill>
                </w14:textFill>
              </w:rPr>
            </m:ctrlPr>
          </m:sub>
        </m:sSub>
      </m:oMath>
      <w:r>
        <w:rPr>
          <w:rFonts w:hint="eastAsia"/>
          <w:i/>
          <w:iCs/>
          <w:color w:val="000000" w:themeColor="text1"/>
          <w:vertAlign w:val="subscript"/>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表示</w:t>
      </w:r>
      <w:r>
        <w:rPr>
          <w:rFonts w:hint="eastAsia"/>
          <w:color w:val="000000" w:themeColor="text1"/>
          <w14:textFill>
            <w14:solidFill>
              <w14:schemeClr w14:val="tx1"/>
            </w14:solidFill>
          </w14:textFill>
        </w:rPr>
        <w:t>分析仪示值；</w:t>
      </w:r>
    </w:p>
    <w:p w14:paraId="34727B42">
      <w:pPr>
        <w:pStyle w:val="40"/>
        <w:rPr>
          <w:color w:val="000000" w:themeColor="text1"/>
          <w14:textFill>
            <w14:solidFill>
              <w14:schemeClr w14:val="tx1"/>
            </w14:solidFill>
          </w14:textFill>
        </w:rPr>
      </w:pPr>
      <m:oMath>
        <m:sSub>
          <m:sSubPr>
            <m:ctrlPr>
              <w:rPr>
                <w:rFonts w:ascii="Cambria Math" w:hAnsi="Cambria Math" w:cs="宋体"/>
                <w:color w:val="000000" w:themeColor="text1"/>
                <w:sz w:val="24"/>
                <w:szCs w:val="24"/>
                <w14:textFill>
                  <w14:solidFill>
                    <w14:schemeClr w14:val="tx1"/>
                  </w14:solidFill>
                </w14:textFill>
              </w:rPr>
            </m:ctrlPr>
          </m:sSubPr>
          <m:e>
            <m:r>
              <m:rPr/>
              <w:rPr>
                <w:rFonts w:ascii="Cambria Math" w:hAnsi="Cambria Math"/>
                <w:color w:val="000000" w:themeColor="text1"/>
                <w14:textFill>
                  <w14:solidFill>
                    <w14:schemeClr w14:val="tx1"/>
                  </w14:solidFill>
                </w14:textFill>
              </w:rPr>
              <m:t>y</m:t>
            </m:r>
            <m:ctrlPr>
              <w:rPr>
                <w:rFonts w:ascii="Cambria Math" w:hAnsi="Cambria Math" w:cs="宋体"/>
                <w:color w:val="000000" w:themeColor="text1"/>
                <w:sz w:val="24"/>
                <w:szCs w:val="24"/>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s="宋体"/>
                <w:color w:val="000000" w:themeColor="text1"/>
                <w:sz w:val="24"/>
                <w:szCs w:val="24"/>
                <w14:textFill>
                  <w14:solidFill>
                    <w14:schemeClr w14:val="tx1"/>
                  </w14:solidFill>
                </w14:textFill>
              </w:rPr>
            </m:ctrlPr>
          </m:sub>
        </m:sSub>
      </m:oMath>
      <w:r>
        <w:rPr>
          <w:rFonts w:hint="eastAsia"/>
          <w:i/>
          <w:iCs/>
          <w:color w:val="000000" w:themeColor="text1"/>
          <w:vertAlign w:val="subscript"/>
          <w14:textFill>
            <w14:solidFill>
              <w14:schemeClr w14:val="tx1"/>
            </w14:solidFill>
          </w14:textFill>
        </w:rPr>
        <w:t xml:space="preserve"> </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表示</w:t>
      </w:r>
      <w:r>
        <w:rPr>
          <w:rFonts w:hint="eastAsia"/>
          <w:color w:val="000000" w:themeColor="text1"/>
          <w14:textFill>
            <w14:solidFill>
              <w14:schemeClr w14:val="tx1"/>
            </w14:solidFill>
          </w14:textFill>
        </w:rPr>
        <w:t>标准样品参比值；</w:t>
      </w:r>
    </w:p>
    <w:p w14:paraId="0DD6B221">
      <w:pPr>
        <w:pStyle w:val="40"/>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n</m:t>
        </m:r>
      </m:oMath>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表示</w:t>
      </w:r>
      <w:r>
        <w:rPr>
          <w:rFonts w:hint="eastAsia"/>
          <w:color w:val="000000" w:themeColor="text1"/>
          <w14:textFill>
            <w14:solidFill>
              <w14:schemeClr w14:val="tx1"/>
            </w14:solidFill>
          </w14:textFill>
        </w:rPr>
        <w:t>测定次数</w:t>
      </w:r>
    </w:p>
    <w:p w14:paraId="7F35E346">
      <w:pPr>
        <w:pStyle w:val="40"/>
        <w:ind w:firstLine="42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测量</w:t>
      </w:r>
      <w:r>
        <w:rPr>
          <w:color w:val="000000" w:themeColor="text1"/>
          <w14:textFill>
            <w14:solidFill>
              <w14:schemeClr w14:val="tx1"/>
            </w14:solidFill>
          </w14:textFill>
        </w:rPr>
        <w:t>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p w14:paraId="5830E0BC">
      <w:pPr>
        <w:pStyle w:val="40"/>
        <w:ind w:firstLine="420"/>
        <w:rPr>
          <w:color w:val="000000" w:themeColor="text1"/>
          <w14:textFill>
            <w14:solidFill>
              <w14:schemeClr w14:val="tx1"/>
            </w14:solidFill>
          </w14:textFill>
        </w:rPr>
      </w:pPr>
    </w:p>
    <w:p w14:paraId="20D72F75">
      <w:pPr>
        <w:pStyle w:val="48"/>
        <w:spacing w:before="156" w:after="156"/>
        <w:rPr>
          <w:color w:val="000000" w:themeColor="text1"/>
          <w14:textFill>
            <w14:solidFill>
              <w14:schemeClr w14:val="tx1"/>
            </w14:solidFill>
          </w14:textFill>
        </w:rPr>
      </w:pPr>
      <w:r>
        <w:rPr>
          <w:color w:val="000000" w:themeColor="text1"/>
          <w14:textFill>
            <w14:solidFill>
              <w14:schemeClr w14:val="tx1"/>
            </w14:solidFill>
          </w14:textFill>
        </w:rPr>
        <w:t>重复性</w:t>
      </w:r>
    </w:p>
    <w:p w14:paraId="2181CAFE">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将水泥标准样品置于样品输送装置上，送入探测区，运行分析仪软件，连续运行5</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每分钟1组数据，共有300组，每10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min取1组平均值，得到30组平均数据，计算各成分的标准偏差，试验数据填入表</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若标准偏差均不大于表1、表2中的要求，则</w:t>
      </w:r>
      <w:r>
        <w:rPr>
          <w:rFonts w:hint="eastAsia"/>
          <w:color w:val="000000" w:themeColor="text1"/>
          <w:lang w:val="en-US" w:eastAsia="zh-CN"/>
          <w14:textFill>
            <w14:solidFill>
              <w14:schemeClr w14:val="tx1"/>
            </w14:solidFill>
          </w14:textFill>
        </w:rPr>
        <w:t>重复性</w:t>
      </w:r>
      <w:r>
        <w:rPr>
          <w:color w:val="000000" w:themeColor="text1"/>
          <w14:textFill>
            <w14:solidFill>
              <w14:schemeClr w14:val="tx1"/>
            </w14:solidFill>
          </w14:textFill>
        </w:rPr>
        <w:t>为合格。</w:t>
      </w:r>
    </w:p>
    <w:p w14:paraId="4B951C9C">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各成分的标准偏差按式(2)计算：</w:t>
      </w:r>
    </w:p>
    <w:p w14:paraId="37A2625A">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ascii="Cambria Math" w:hAnsi="Cambria Math"/>
            <w:color w:val="000000" w:themeColor="text1"/>
            <w14:textFill>
              <w14:solidFill>
                <w14:schemeClr w14:val="tx1"/>
              </w14:solidFill>
            </w14:textFill>
          </w:rPr>
          <m:t>S</m:t>
        </m:r>
        <m:r>
          <m:rPr/>
          <w:rPr>
            <w:rFonts w:hint="default" w:ascii="Cambria Math" w:hAnsi="Cambria Math"/>
            <w:color w:val="000000" w:themeColor="text1"/>
            <w:lang w:val="en-US" w:eastAsia="zh-CN"/>
            <w14:textFill>
              <w14:solidFill>
                <w14:schemeClr w14:val="tx1"/>
              </w14:solidFill>
            </w14:textFill>
          </w:rPr>
          <m:t>TDEV</m:t>
        </m:r>
        <m:r>
          <m:rPr>
            <m:sty m:val="p"/>
          </m:rPr>
          <w:rPr>
            <w:rFonts w:ascii="Cambria Math" w:hAnsi="Cambria Math"/>
            <w:color w:val="000000" w:themeColor="text1"/>
            <w14:textFill>
              <w14:solidFill>
                <w14:schemeClr w14:val="tx1"/>
              </w14:solidFill>
            </w14:textFill>
          </w:rPr>
          <m:t>=</m:t>
        </m:r>
        <m:rad>
          <m:radPr>
            <m:degHide m:val="1"/>
            <m:ctrlPr>
              <w:rPr>
                <w:rFonts w:ascii="Cambria Math" w:hAnsi="Cambria Math"/>
                <w:color w:val="000000" w:themeColor="text1"/>
                <w14:textFill>
                  <w14:solidFill>
                    <w14:schemeClr w14:val="tx1"/>
                  </w14:solidFill>
                </w14:textFill>
              </w:rPr>
            </m:ctrlPr>
          </m:radPr>
          <m:deg>
            <m:ctrlPr>
              <w:rPr>
                <w:rFonts w:ascii="Cambria Math" w:hAnsi="Cambria Math"/>
                <w:color w:val="000000" w:themeColor="text1"/>
                <w14:textFill>
                  <w14:solidFill>
                    <w14:schemeClr w14:val="tx1"/>
                  </w14:solidFill>
                </w14:textFill>
              </w:rPr>
            </m:ctrlPr>
          </m:deg>
          <m:e>
            <m:f>
              <m:fPr>
                <m:ctrlPr>
                  <w:rPr>
                    <w:rFonts w:ascii="Cambria Math" w:hAnsi="Cambria Math"/>
                    <w:color w:val="000000" w:themeColor="text1"/>
                    <w14:textFill>
                      <w14:solidFill>
                        <w14:schemeClr w14:val="tx1"/>
                      </w14:solidFill>
                    </w14:textFill>
                  </w:rPr>
                </m:ctrlPr>
              </m:fPr>
              <m:num>
                <m:nary>
                  <m:naryPr>
                    <m:chr m:val="∑"/>
                    <m:grow m:val="1"/>
                    <m:limLoc m:val="undOvr"/>
                    <m:ctrlPr>
                      <w:rPr>
                        <w:rFonts w:ascii="Cambria Math" w:hAnsi="Cambria Math"/>
                        <w:color w:val="000000" w:themeColor="text1"/>
                        <w14:textFill>
                          <w14:solidFill>
                            <w14:schemeClr w14:val="tx1"/>
                          </w14:solidFill>
                        </w14:textFill>
                      </w:rPr>
                    </m:ctrlPr>
                  </m:naryPr>
                  <m:sub>
                    <m:r>
                      <m:rPr/>
                      <w:rPr>
                        <w:rFonts w:ascii="Cambria Math" w:hAnsi="Cambria Math"/>
                        <w:color w:val="000000" w:themeColor="text1"/>
                        <w14:textFill>
                          <w14:solidFill>
                            <w14:schemeClr w14:val="tx1"/>
                          </w14:solidFill>
                        </w14:textFill>
                      </w:rPr>
                      <m:t>i</m:t>
                    </m:r>
                    <m:r>
                      <m:rPr>
                        <m:sty m:val="p"/>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sup>
                  <m:e>
                    <m:r>
                      <m:rPr>
                        <m:sty m:val="p"/>
                      </m:rPr>
                      <w:rPr>
                        <w:rFonts w:ascii="Cambria Math" w:hAnsi="Cambria Math"/>
                        <w:color w:val="000000" w:themeColor="text1"/>
                        <w14:textFill>
                          <w14:solidFill>
                            <w14:schemeClr w14:val="tx1"/>
                          </w14:solidFill>
                        </w14:textFill>
                      </w:rPr>
                      <m:t> </m:t>
                    </m:r>
                    <m:ctrlPr>
                      <w:rPr>
                        <w:rFonts w:ascii="Cambria Math" w:hAnsi="Cambria Math"/>
                        <w:color w:val="000000" w:themeColor="text1"/>
                        <w14:textFill>
                          <w14:solidFill>
                            <w14:schemeClr w14:val="tx1"/>
                          </w14:solidFill>
                        </w14:textFill>
                      </w:rPr>
                    </m:ctrlPr>
                  </m:e>
                </m:nary>
                <m:sSup>
                  <m:sSupPr>
                    <m:ctrlPr>
                      <w:rPr>
                        <w:rFonts w:ascii="Cambria Math" w:hAnsi="Cambria Math"/>
                        <w:color w:val="000000" w:themeColor="text1"/>
                        <w14:textFill>
                          <w14:solidFill>
                            <w14:schemeClr w14:val="tx1"/>
                          </w14:solidFill>
                        </w14:textFill>
                      </w:rPr>
                    </m:ctrlPr>
                  </m:sSupPr>
                  <m:e>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x</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acc>
                          <m:accPr>
                            <m:chr m:val="̅"/>
                            <m:ctrlPr>
                              <w:rPr>
                                <w:rFonts w:ascii="Cambria Math" w:hAnsi="Cambria Math"/>
                                <w:color w:val="000000" w:themeColor="text1"/>
                                <w14:textFill>
                                  <w14:solidFill>
                                    <w14:schemeClr w14:val="tx1"/>
                                  </w14:solidFill>
                                </w14:textFill>
                              </w:rPr>
                            </m:ctrlPr>
                          </m:accPr>
                          <m:e>
                            <m:r>
                              <m:rPr/>
                              <w:rPr>
                                <w:rFonts w:ascii="Cambria Math" w:hAnsi="Cambria Math"/>
                                <w:color w:val="000000" w:themeColor="text1"/>
                                <w14:textFill>
                                  <w14:solidFill>
                                    <w14:schemeClr w14:val="tx1"/>
                                  </w14:solidFill>
                                </w14:textFill>
                              </w:rPr>
                              <m:t>x</m:t>
                            </m:r>
                            <m:ctrlPr>
                              <w:rPr>
                                <w:rFonts w:ascii="Cambria Math" w:hAnsi="Cambria Math"/>
                                <w:color w:val="000000" w:themeColor="text1"/>
                                <w14:textFill>
                                  <w14:solidFill>
                                    <w14:schemeClr w14:val="tx1"/>
                                  </w14:solidFill>
                                </w14:textFill>
                              </w:rPr>
                            </m:ctrlPr>
                          </m:e>
                        </m:acc>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p>
                    <m:r>
                      <m:rPr>
                        <m:sty m:val="p"/>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p>
                <m:ctrlPr>
                  <w:rPr>
                    <w:rFonts w:ascii="Cambria Math" w:hAnsi="Cambria Math"/>
                    <w:color w:val="000000" w:themeColor="text1"/>
                    <w14:textFill>
                      <w14:solidFill>
                        <w14:schemeClr w14:val="tx1"/>
                      </w14:solidFill>
                    </w14:textFill>
                  </w:rPr>
                </m:ctrlPr>
              </m:num>
              <m:den>
                <m:r>
                  <m:rPr>
                    <m:sty m:val="p"/>
                  </m:rPr>
                  <w:rPr>
                    <w:rFonts w:ascii="Cambria Math" w:hAnsi="Cambria Math"/>
                    <w:color w:val="000000" w:themeColor="text1"/>
                    <w14:textFill>
                      <w14:solidFill>
                        <w14:schemeClr w14:val="tx1"/>
                      </w14:solidFill>
                    </w14:textFill>
                  </w:rPr>
                  <m:t>29</m:t>
                </m:r>
                <m:ctrlPr>
                  <w:rPr>
                    <w:rFonts w:ascii="Cambria Math" w:hAnsi="Cambria Math"/>
                    <w:color w:val="000000" w:themeColor="text1"/>
                    <w14:textFill>
                      <w14:solidFill>
                        <w14:schemeClr w14:val="tx1"/>
                      </w14:solidFill>
                    </w14:textFill>
                  </w:rPr>
                </m:ctrlPr>
              </m:den>
            </m:f>
            <m:ctrlPr>
              <w:rPr>
                <w:rFonts w:ascii="Cambria Math" w:hAnsi="Cambria Math"/>
                <w:color w:val="000000" w:themeColor="text1"/>
                <w14:textFill>
                  <w14:solidFill>
                    <w14:schemeClr w14:val="tx1"/>
                  </w14:solidFill>
                </w14:textFill>
              </w:rPr>
            </m:ctrlPr>
          </m:e>
        </m:ra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2</w:t>
      </w:r>
      <w:r>
        <w:rPr>
          <w:rFonts w:ascii="Times New Roman" w:hAnsi="Times New Roman"/>
          <w:color w:val="000000" w:themeColor="text1"/>
          <w14:textFill>
            <w14:solidFill>
              <w14:schemeClr w14:val="tx1"/>
            </w14:solidFill>
          </w14:textFill>
        </w:rPr>
        <w:t>)</w:t>
      </w:r>
    </w:p>
    <w:p w14:paraId="6B3FE3FC">
      <w:pPr>
        <w:pStyle w:val="40"/>
        <w:ind w:firstLine="420"/>
        <w:rPr>
          <w:color w:val="000000" w:themeColor="text1"/>
          <w14:textFill>
            <w14:solidFill>
              <w14:schemeClr w14:val="tx1"/>
            </w14:solidFill>
          </w14:textFill>
        </w:rPr>
      </w:pPr>
    </w:p>
    <w:p w14:paraId="03E020DF">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式中：</w:t>
      </w:r>
    </w:p>
    <w:p w14:paraId="6221F80E">
      <w:pPr>
        <w:pStyle w:val="40"/>
        <w:ind w:firstLine="420"/>
        <w:rPr>
          <w:color w:val="000000" w:themeColor="text1"/>
          <w14:textFill>
            <w14:solidFill>
              <w14:schemeClr w14:val="tx1"/>
            </w14:solidFill>
          </w14:textFill>
        </w:rPr>
      </w:pPr>
      <m:oMath>
        <m:r>
          <m:rPr/>
          <w:rPr>
            <w:rFonts w:ascii="Cambria Math" w:hAnsi="Cambria Math"/>
            <w:color w:val="000000" w:themeColor="text1"/>
            <w14:textFill>
              <w14:solidFill>
                <w14:schemeClr w14:val="tx1"/>
              </w14:solidFill>
            </w14:textFill>
          </w:rPr>
          <m:t>S</m:t>
        </m:r>
        <m:r>
          <m:rPr/>
          <w:rPr>
            <w:rFonts w:hint="default" w:ascii="Cambria Math" w:hAnsi="Cambria Math"/>
            <w:color w:val="000000" w:themeColor="text1"/>
            <w:lang w:val="en-US" w:eastAsia="zh-CN"/>
            <w14:textFill>
              <w14:solidFill>
                <w14:schemeClr w14:val="tx1"/>
              </w14:solidFill>
            </w14:textFill>
          </w:rPr>
          <m:t>TDEV</m:t>
        </m:r>
      </m:oMath>
      <w:r>
        <w:rPr>
          <w:rFonts w:ascii="Times New Roman"/>
          <w:iCs/>
          <w:color w:val="000000" w:themeColor="text1"/>
          <w14:textFill>
            <w14:solidFill>
              <w14:schemeClr w14:val="tx1"/>
            </w14:solidFill>
          </w14:textFill>
        </w:rPr>
        <w:t>——</w:t>
      </w:r>
      <w:r>
        <w:rPr>
          <w:rFonts w:hint="eastAsia"/>
          <w:color w:val="000000" w:themeColor="text1"/>
          <w14:textFill>
            <w14:solidFill>
              <w14:schemeClr w14:val="tx1"/>
            </w14:solidFill>
          </w14:textFill>
        </w:rPr>
        <w:t>标准偏差；</w:t>
      </w:r>
    </w:p>
    <w:p w14:paraId="156EC5DC">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x</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oMath>
      <w:r>
        <w:rPr>
          <w:rFonts w:ascii="Times New Roman"/>
          <w:iCs/>
          <w:color w:val="000000" w:themeColor="text1"/>
          <w14:textFill>
            <w14:solidFill>
              <w14:schemeClr w14:val="tx1"/>
            </w14:solidFill>
          </w14:textFill>
        </w:rPr>
        <w:t>——</w:t>
      </w:r>
      <w:r>
        <w:rPr>
          <w:rFonts w:hint="eastAsia"/>
          <w:color w:val="000000" w:themeColor="text1"/>
          <w14:textFill>
            <w14:solidFill>
              <w14:schemeClr w14:val="tx1"/>
            </w14:solidFill>
          </w14:textFill>
        </w:rPr>
        <w:t>各成分的分析仪每10 min平均值；</w:t>
      </w:r>
    </w:p>
    <w:p w14:paraId="1513481F">
      <w:pPr>
        <w:pStyle w:val="40"/>
        <w:ind w:firstLine="420"/>
        <w:rPr>
          <w:rFonts w:hint="eastAsia" w:ascii="Times New Roman"/>
          <w:iCs/>
          <w:color w:val="000000" w:themeColor="text1"/>
          <w14:textFill>
            <w14:solidFill>
              <w14:schemeClr w14:val="tx1"/>
            </w14:solidFill>
          </w14:textFill>
        </w:rPr>
      </w:pPr>
      <m:oMath>
        <m:acc>
          <m:accPr>
            <m:chr m:val="̅"/>
            <m:ctrlPr>
              <w:rPr>
                <w:rFonts w:ascii="Cambria Math" w:hAnsi="Cambria Math"/>
                <w:color w:val="000000" w:themeColor="text1"/>
                <w14:textFill>
                  <w14:solidFill>
                    <w14:schemeClr w14:val="tx1"/>
                  </w14:solidFill>
                </w14:textFill>
              </w:rPr>
            </m:ctrlPr>
          </m:accPr>
          <m:e>
            <m:r>
              <m:rPr/>
              <w:rPr>
                <w:rFonts w:ascii="Cambria Math" w:hAnsi="Cambria Math"/>
                <w:color w:val="000000" w:themeColor="text1"/>
                <w14:textFill>
                  <w14:solidFill>
                    <w14:schemeClr w14:val="tx1"/>
                  </w14:solidFill>
                </w14:textFill>
              </w:rPr>
              <m:t>x</m:t>
            </m:r>
            <m:ctrlPr>
              <w:rPr>
                <w:rFonts w:ascii="Cambria Math" w:hAnsi="Cambria Math"/>
                <w:color w:val="000000" w:themeColor="text1"/>
                <w14:textFill>
                  <w14:solidFill>
                    <w14:schemeClr w14:val="tx1"/>
                  </w14:solidFill>
                </w14:textFill>
              </w:rPr>
            </m:ctrlPr>
          </m:e>
        </m:acc>
      </m:oMath>
      <w:r>
        <w:rPr>
          <w:rFonts w:ascii="Times New Roman"/>
          <w:iCs/>
          <w:color w:val="000000" w:themeColor="text1"/>
          <w14:textFill>
            <w14:solidFill>
              <w14:schemeClr w14:val="tx1"/>
            </w14:solidFill>
          </w14:textFill>
        </w:rPr>
        <w:t>——</w:t>
      </w:r>
      <w:r>
        <w:rPr>
          <w:rFonts w:hint="eastAsia" w:ascii="Times New Roman"/>
          <w:iCs/>
          <w:color w:val="000000" w:themeColor="text1"/>
          <w14:textFill>
            <w14:solidFill>
              <w14:schemeClr w14:val="tx1"/>
            </w14:solidFill>
          </w14:textFill>
        </w:rPr>
        <w:t>分析仪的30个每10 min平均值的平均值</w:t>
      </w:r>
    </w:p>
    <w:p w14:paraId="5E4E12EC">
      <w:pPr>
        <w:pStyle w:val="40"/>
        <w:rPr>
          <w:rFonts w:hint="eastAsia" w:ascii="Times New Roman"/>
          <w:iCs/>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测量</w:t>
      </w:r>
      <w:r>
        <w:rPr>
          <w:color w:val="000000" w:themeColor="text1"/>
          <w14:textFill>
            <w14:solidFill>
              <w14:schemeClr w14:val="tx1"/>
            </w14:solidFill>
          </w14:textFill>
        </w:rPr>
        <w:t>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p w14:paraId="2E431E1C">
      <w:pPr>
        <w:pStyle w:val="45"/>
        <w:spacing w:before="156" w:after="156"/>
        <w:rPr>
          <w:rFonts w:ascii="Times New Roman"/>
          <w:color w:val="000000" w:themeColor="text1"/>
          <w14:textFill>
            <w14:solidFill>
              <w14:schemeClr w14:val="tx1"/>
            </w14:solidFill>
          </w14:textFill>
        </w:rPr>
      </w:pPr>
      <w:bookmarkStart w:id="99" w:name="_Toc14712"/>
      <w:bookmarkStart w:id="100" w:name="_Toc11549"/>
      <w:r>
        <w:rPr>
          <w:rFonts w:hint="eastAsia" w:ascii="Times New Roman"/>
          <w:color w:val="000000" w:themeColor="text1"/>
          <w14:textFill>
            <w14:solidFill>
              <w14:schemeClr w14:val="tx1"/>
            </w14:solidFill>
          </w14:textFill>
        </w:rPr>
        <w:t>探测器性能</w:t>
      </w:r>
      <w:bookmarkEnd w:id="99"/>
      <w:bookmarkEnd w:id="100"/>
    </w:p>
    <w:p w14:paraId="71637062">
      <w:pPr>
        <w:pStyle w:val="4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在探测器性能试验中，应在系统处于稳定运行状态下，依次对探测器的能量分辨率、能道漂移（峰位偏移）及系统死时间与最大可处理计数率进行验证。各项试验均应在仪器预热稳定（≥30 min）、环境温度20 ℃±3 ℃、相对湿度≤75% 的实验室条件下进行。</w:t>
      </w:r>
    </w:p>
    <w:p w14:paraId="1CDE9426">
      <w:pPr>
        <w:pStyle w:val="40"/>
        <w:ind w:firstLine="420"/>
        <w:rPr>
          <w:rFonts w:hint="eastAsia" w:eastAsia="宋体"/>
          <w:color w:val="000000" w:themeColor="text1"/>
          <w:lang w:eastAsia="zh-CN"/>
          <w14:textFill>
            <w14:solidFill>
              <w14:schemeClr w14:val="tx1"/>
            </w14:solidFill>
          </w14:textFill>
        </w:rPr>
      </w:pPr>
      <w:r>
        <w:rPr>
          <w:rFonts w:hint="eastAsia" w:ascii="Times New Roman"/>
          <w:color w:val="000000" w:themeColor="text1"/>
          <w14:textFill>
            <w14:solidFill>
              <w14:schemeClr w14:val="tx1"/>
            </w14:solidFill>
          </w14:textFill>
        </w:rPr>
        <w:t>γ</w:t>
      </w:r>
      <w:r>
        <w:rPr>
          <w:rFonts w:ascii="Times New Roman"/>
          <w:color w:val="000000" w:themeColor="text1"/>
          <w14:textFill>
            <w14:solidFill>
              <w14:schemeClr w14:val="tx1"/>
            </w14:solidFill>
          </w14:textFill>
        </w:rPr>
        <w:t>探测器</w:t>
      </w:r>
      <w:r>
        <w:rPr>
          <w:rFonts w:hint="eastAsia" w:ascii="Times New Roman"/>
          <w:color w:val="000000" w:themeColor="text1"/>
          <w:lang w:val="en-US" w:eastAsia="zh-CN"/>
          <w14:textFill>
            <w14:solidFill>
              <w14:schemeClr w14:val="tx1"/>
            </w14:solidFill>
          </w14:textFill>
        </w:rPr>
        <w:t>对</w:t>
      </w:r>
      <w:r>
        <w:rPr>
          <w:rFonts w:ascii="Times New Roman"/>
          <w:color w:val="000000" w:themeColor="text1"/>
          <w14:textFill>
            <w14:solidFill>
              <w14:schemeClr w14:val="tx1"/>
            </w14:solidFill>
          </w14:textFill>
        </w:rPr>
        <w:t>H峰2.223</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MeV特征</w:t>
      </w:r>
      <w:r>
        <w:rPr>
          <w:rFonts w:hint="eastAsia" w:ascii="Times New Roman"/>
          <w:color w:val="000000" w:themeColor="text1"/>
          <w:lang w:val="en-US" w:eastAsia="zh-CN"/>
          <w14:textFill>
            <w14:solidFill>
              <w14:schemeClr w14:val="tx1"/>
            </w14:solidFill>
          </w14:textFill>
        </w:rPr>
        <w:t>测量的</w:t>
      </w:r>
      <w:r>
        <w:rPr>
          <w:rFonts w:hint="eastAsia" w:ascii="Times New Roman"/>
          <w:color w:val="000000" w:themeColor="text1"/>
          <w14:textFill>
            <w14:solidFill>
              <w14:schemeClr w14:val="tx1"/>
            </w14:solidFill>
          </w14:textFill>
        </w:rPr>
        <w:t>γ</w:t>
      </w:r>
      <w:r>
        <w:rPr>
          <w:rFonts w:ascii="Times New Roman"/>
          <w:color w:val="000000" w:themeColor="text1"/>
          <w14:textFill>
            <w14:solidFill>
              <w14:schemeClr w14:val="tx1"/>
            </w14:solidFill>
          </w14:textFill>
        </w:rPr>
        <w:t>射线计数波动≤0.3%</w:t>
      </w:r>
      <w:r>
        <w:rPr>
          <w:rFonts w:hint="eastAsia" w:ascii="Times New Roman"/>
          <w:color w:val="000000" w:themeColor="text1"/>
          <w:lang w:eastAsia="zh-CN"/>
          <w14:textFill>
            <w14:solidFill>
              <w14:schemeClr w14:val="tx1"/>
            </w14:solidFill>
          </w14:textFill>
        </w:rPr>
        <w:t>。</w:t>
      </w:r>
    </w:p>
    <w:p w14:paraId="2388A45D">
      <w:pPr>
        <w:pStyle w:val="48"/>
        <w:spacing w:before="156" w:after="156"/>
        <w:ind w:left="0"/>
        <w:rPr>
          <w:color w:val="000000" w:themeColor="text1"/>
          <w14:textFill>
            <w14:solidFill>
              <w14:schemeClr w14:val="tx1"/>
            </w14:solidFill>
          </w14:textFill>
        </w:rPr>
      </w:pPr>
      <w:r>
        <w:rPr>
          <w:color w:val="000000" w:themeColor="text1"/>
          <w14:textFill>
            <w14:solidFill>
              <w14:schemeClr w14:val="tx1"/>
            </w14:solidFill>
          </w14:textFill>
        </w:rPr>
        <w:t>能量分辨率</w:t>
      </w:r>
    </w:p>
    <w:p w14:paraId="6B72F911">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试验时，使用经校准的标准 γ 射线源（如</w:t>
      </w:r>
      <w:r>
        <w:rPr>
          <w:b w:val="0"/>
          <w:bCs w:val="0"/>
          <w:color w:val="000000" w:themeColor="text1"/>
          <w:vertAlign w:val="superscript"/>
          <w14:textFill>
            <w14:solidFill>
              <w14:schemeClr w14:val="tx1"/>
            </w14:solidFill>
          </w14:textFill>
        </w:rPr>
        <w:t>137</w:t>
      </w:r>
      <w:r>
        <w:rPr>
          <w:b w:val="0"/>
          <w:bCs w:val="0"/>
          <w:color w:val="000000" w:themeColor="text1"/>
          <w14:textFill>
            <w14:solidFill>
              <w14:schemeClr w14:val="tx1"/>
            </w14:solidFill>
          </w14:textFill>
        </w:rPr>
        <w:t>Cs</w:t>
      </w:r>
      <w:r>
        <w:rPr>
          <w:rFonts w:hint="eastAsia"/>
          <w:b/>
          <w:bCs/>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662 keV）置于探测器正前方适当距离处，调整测量时间以保证峰形统计计数不少于10</w:t>
      </w:r>
      <w:r>
        <w:rPr>
          <w:rFonts w:hint="eastAsia"/>
          <w:color w:val="000000" w:themeColor="text1"/>
          <w:vertAlign w:val="superscript"/>
          <w14:textFill>
            <w14:solidFill>
              <w14:schemeClr w14:val="tx1"/>
            </w14:solidFill>
          </w14:textFill>
        </w:rPr>
        <w:t>4</w:t>
      </w:r>
      <w:r>
        <w:rPr>
          <w:color w:val="000000" w:themeColor="text1"/>
          <w14:textFill>
            <w14:solidFill>
              <w14:schemeClr w14:val="tx1"/>
            </w14:solidFill>
          </w14:textFill>
        </w:rPr>
        <w:t>个。记录所得能谱，并通过能谱分析软件或仪器内置算法计算主峰的半高宽（FWHM）</w:t>
      </w:r>
      <w:r>
        <w:rPr>
          <w:rFonts w:hint="eastAsia"/>
          <w:color w:val="000000" w:themeColor="text1"/>
          <w14:textFill>
            <w14:solidFill>
              <w14:schemeClr w14:val="tx1"/>
            </w14:solidFill>
          </w14:textFill>
        </w:rPr>
        <w:t>，计算能量分辨率（</w:t>
      </w:r>
      <w:r>
        <w:rPr>
          <w:rFonts w:ascii="Times New Roman"/>
          <w:i/>
          <w:iCs/>
          <w:color w:val="000000" w:themeColor="text1"/>
          <w14:textFill>
            <w14:solidFill>
              <w14:schemeClr w14:val="tx1"/>
            </w14:solidFill>
          </w14:textFill>
        </w:rPr>
        <w:t>R</w:t>
      </w:r>
      <w:r>
        <w:rPr>
          <w:rFonts w:ascii="Times New Roman"/>
          <w:color w:val="000000" w:themeColor="text1"/>
          <w:vertAlign w:val="subscript"/>
          <w14:textFill>
            <w14:solidFill>
              <w14:schemeClr w14:val="tx1"/>
            </w14:solidFill>
          </w14:textFill>
        </w:rPr>
        <w:t>E</w:t>
      </w:r>
      <w:r>
        <w:rPr>
          <w:rFonts w:hint="eastAsia"/>
          <w:color w:val="000000" w:themeColor="text1"/>
          <w14:textFill>
            <w14:solidFill>
              <w14:schemeClr w14:val="tx1"/>
            </w14:solidFill>
          </w14:textFill>
        </w:rPr>
        <w:t>），并填入表9中，所得能量分辨率≤7.0%（@662 keV）即为合格。若采用其他能量标准源，应在662 keV处进行等效换算或修正</w:t>
      </w:r>
      <w:r>
        <w:rPr>
          <w:color w:val="000000" w:themeColor="text1"/>
          <w14:textFill>
            <w14:solidFill>
              <w14:schemeClr w14:val="tx1"/>
            </w14:solidFill>
          </w14:textFill>
        </w:rPr>
        <w:t>。能量分辨按</w:t>
      </w:r>
      <w:r>
        <w:rPr>
          <w:rFonts w:hint="eastAsia"/>
          <w:color w:val="000000" w:themeColor="text1"/>
          <w14:textFill>
            <w14:solidFill>
              <w14:schemeClr w14:val="tx1"/>
            </w14:solidFill>
          </w14:textFill>
        </w:rPr>
        <w:t>公</w:t>
      </w:r>
      <w:r>
        <w:rPr>
          <w:color w:val="000000" w:themeColor="text1"/>
          <w14:textFill>
            <w14:solidFill>
              <w14:schemeClr w14:val="tx1"/>
            </w14:solidFill>
          </w14:textFill>
        </w:rPr>
        <w:t>式</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计算：</w:t>
      </w:r>
    </w:p>
    <w:p w14:paraId="57567DF9">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E</m:t>
            </m:r>
            <m:ctrlPr>
              <w:rPr>
                <w:rFonts w:ascii="Cambria Math" w:hAnsi="Cambria Math"/>
                <w:i/>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r>
              <m:rPr>
                <m:sty m:val="p"/>
              </m:rPr>
              <w:rPr>
                <w:rFonts w:ascii="Cambria Math" w:hAnsi="Cambria Math"/>
                <w:color w:val="000000" w:themeColor="text1"/>
                <w14:textFill>
                  <w14:solidFill>
                    <w14:schemeClr w14:val="tx1"/>
                  </w14:solidFill>
                </w14:textFill>
              </w:rPr>
              <m:t>FWHM</m:t>
            </m:r>
            <m:ctrlPr>
              <w:rPr>
                <w:rFonts w:ascii="Cambria Math" w:hAnsi="Cambria Math"/>
                <w:color w:val="000000" w:themeColor="text1"/>
                <w14:textFill>
                  <w14:solidFill>
                    <w14:schemeClr w14:val="tx1"/>
                  </w14:solidFill>
                </w14:textFill>
              </w:rPr>
            </m:ctrlPr>
          </m:num>
          <m:den>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8</w:t>
      </w:r>
      <w:r>
        <w:rPr>
          <w:rFonts w:ascii="Times New Roman" w:hAnsi="Times New Roman"/>
          <w:color w:val="000000" w:themeColor="text1"/>
          <w14:textFill>
            <w14:solidFill>
              <w14:schemeClr w14:val="tx1"/>
            </w14:solidFill>
          </w14:textFill>
        </w:rPr>
        <w:t>)</w:t>
      </w:r>
    </w:p>
    <w:p w14:paraId="6FE3E1A6">
      <w:pPr>
        <w:pStyle w:val="40"/>
        <w:ind w:firstLine="199" w:firstLineChars="95"/>
        <w:rPr>
          <w:color w:val="000000" w:themeColor="text1"/>
          <w14:textFill>
            <w14:solidFill>
              <w14:schemeClr w14:val="tx1"/>
            </w14:solidFill>
          </w14:textFill>
        </w:rPr>
      </w:pPr>
      <w:r>
        <w:rPr>
          <w:color w:val="000000" w:themeColor="text1"/>
          <w14:textFill>
            <w14:solidFill>
              <w14:schemeClr w14:val="tx1"/>
            </w14:solidFill>
          </w14:textFill>
        </w:rPr>
        <w:t>式中：</w:t>
      </w:r>
    </w:p>
    <w:p w14:paraId="21A79B7A">
      <w:pPr>
        <w:pStyle w:val="40"/>
        <w:ind w:firstLine="199" w:firstLineChars="95"/>
        <w:rPr>
          <w:color w:val="000000" w:themeColor="text1"/>
          <w14:textFill>
            <w14:solidFill>
              <w14:schemeClr w14:val="tx1"/>
            </w14:solidFill>
          </w14:textFill>
        </w:rPr>
      </w:pPr>
      <m:oMath>
        <m:sSub>
          <m:sSubPr>
            <m:ctrlPr>
              <w:rPr>
                <w:rFonts w:ascii="Cambria Math" w:hAnsi="Cambria Math"/>
                <w:i/>
                <w:color w:val="000000" w:themeColor="text1"/>
                <w:kern w:val="2"/>
                <w:szCs w:val="2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i/>
                <w:color w:val="000000" w:themeColor="text1"/>
                <w:kern w:val="2"/>
                <w:szCs w:val="21"/>
                <w14:textFill>
                  <w14:solidFill>
                    <w14:schemeClr w14:val="tx1"/>
                  </w14:solidFill>
                </w14:textFill>
              </w:rPr>
            </m:ctrlPr>
          </m:e>
          <m:sub>
            <m:r>
              <m:rPr/>
              <w:rPr>
                <w:rFonts w:ascii="Cambria Math" w:hAnsi="Cambria Math"/>
                <w:color w:val="000000" w:themeColor="text1"/>
                <w14:textFill>
                  <w14:solidFill>
                    <w14:schemeClr w14:val="tx1"/>
                  </w14:solidFill>
                </w14:textFill>
              </w:rPr>
              <m:t>E</m:t>
            </m:r>
            <m:ctrlPr>
              <w:rPr>
                <w:rFonts w:ascii="Cambria Math" w:hAnsi="Cambria Math"/>
                <w:i/>
                <w:color w:val="000000" w:themeColor="text1"/>
                <w:kern w:val="2"/>
                <w:szCs w:val="21"/>
                <w14:textFill>
                  <w14:solidFill>
                    <w14:schemeClr w14:val="tx1"/>
                  </w14:solidFill>
                </w14:textFill>
              </w:rPr>
            </m:ctrlPr>
          </m:sub>
        </m:sSub>
      </m:oMath>
      <w:r>
        <w:rPr>
          <w:color w:val="000000" w:themeColor="text1"/>
          <w14:textFill>
            <w14:solidFill>
              <w14:schemeClr w14:val="tx1"/>
            </w14:solidFill>
          </w14:textFill>
        </w:rPr>
        <w:t>——能量分辨率（%）；</w:t>
      </w:r>
    </w:p>
    <w:p w14:paraId="15D7A9F3">
      <w:pPr>
        <w:pStyle w:val="40"/>
        <w:ind w:firstLine="199" w:firstLineChars="95"/>
        <w:rPr>
          <w:color w:val="000000" w:themeColor="text1"/>
          <w14:textFill>
            <w14:solidFill>
              <w14:schemeClr w14:val="tx1"/>
            </w14:solidFill>
          </w14:textFill>
        </w:rPr>
      </w:pPr>
      <w:r>
        <w:rPr>
          <w:color w:val="000000" w:themeColor="text1"/>
          <w14:textFill>
            <w14:solidFill>
              <w14:schemeClr w14:val="tx1"/>
            </w14:solidFill>
          </w14:textFill>
        </w:rPr>
        <w:t>FWHM——主峰半高宽，对应通道宽度或能量宽度（keV）；</w:t>
      </w:r>
    </w:p>
    <w:p w14:paraId="02261DAC">
      <w:pPr>
        <w:pStyle w:val="40"/>
        <w:ind w:firstLine="199" w:firstLineChars="95"/>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E</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p</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特征峰</w:t>
      </w:r>
      <w:r>
        <w:rPr>
          <w:color w:val="000000" w:themeColor="text1"/>
          <w14:textFill>
            <w14:solidFill>
              <w14:schemeClr w14:val="tx1"/>
            </w14:solidFill>
          </w14:textFill>
        </w:rPr>
        <w:t>能量（</w:t>
      </w:r>
      <w:r>
        <w:rPr>
          <w:rFonts w:hint="eastAsia"/>
          <w:color w:val="000000" w:themeColor="text1"/>
          <w14:textFill>
            <w14:solidFill>
              <w14:schemeClr w14:val="tx1"/>
            </w14:solidFill>
          </w14:textFill>
        </w:rPr>
        <w:t xml:space="preserve">@ 662 </w:t>
      </w:r>
      <w:r>
        <w:rPr>
          <w:color w:val="000000" w:themeColor="text1"/>
          <w14:textFill>
            <w14:solidFill>
              <w14:schemeClr w14:val="tx1"/>
            </w14:solidFill>
          </w14:textFill>
        </w:rPr>
        <w:t>keV）。</w:t>
      </w:r>
    </w:p>
    <w:p w14:paraId="6BF1A74C">
      <w:pPr>
        <w:pStyle w:val="48"/>
        <w:spacing w:before="156" w:after="156"/>
        <w:ind w:left="0"/>
        <w:rPr>
          <w:color w:val="000000" w:themeColor="text1"/>
          <w14:textFill>
            <w14:solidFill>
              <w14:schemeClr w14:val="tx1"/>
            </w14:solidFill>
          </w14:textFill>
        </w:rPr>
      </w:pPr>
      <w:r>
        <w:rPr>
          <w:color w:val="000000" w:themeColor="text1"/>
          <w14:textFill>
            <w14:solidFill>
              <w14:schemeClr w14:val="tx1"/>
            </w14:solidFill>
          </w14:textFill>
        </w:rPr>
        <w:t>能道漂移/峰位偏移检验</w:t>
      </w:r>
    </w:p>
    <w:p w14:paraId="3F941D1B">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能道漂移试验用于验证探测器在长期运行条件下能量刻度的稳定性。测试前，使用至少两种已知能量的标准源（例如</w:t>
      </w:r>
      <w:r>
        <w:rPr>
          <w:color w:val="000000" w:themeColor="text1"/>
          <w:vertAlign w:val="superscript"/>
          <w14:textFill>
            <w14:solidFill>
              <w14:schemeClr w14:val="tx1"/>
            </w14:solidFill>
          </w14:textFill>
        </w:rPr>
        <w:t>137</w:t>
      </w:r>
      <w:r>
        <w:rPr>
          <w:color w:val="000000" w:themeColor="text1"/>
          <w14:textFill>
            <w14:solidFill>
              <w14:schemeClr w14:val="tx1"/>
            </w14:solidFill>
          </w14:textFill>
        </w:rPr>
        <w:t>C与</w:t>
      </w:r>
      <w:r>
        <w:rPr>
          <w:color w:val="000000" w:themeColor="text1"/>
          <w:vertAlign w:val="superscript"/>
          <w14:textFill>
            <w14:solidFill>
              <w14:schemeClr w14:val="tx1"/>
            </w14:solidFill>
          </w14:textFill>
        </w:rPr>
        <w:t>60</w:t>
      </w:r>
      <w:r>
        <w:rPr>
          <w:color w:val="000000" w:themeColor="text1"/>
          <w14:textFill>
            <w14:solidFill>
              <w14:schemeClr w14:val="tx1"/>
            </w14:solidFill>
          </w14:textFill>
        </w:rPr>
        <w:t>Co</w:t>
      </w:r>
      <w:r>
        <w:rPr>
          <w:rFonts w:hint="eastAsia"/>
          <w:color w:val="000000" w:themeColor="text1"/>
          <w14:textFill>
            <w14:solidFill>
              <w14:schemeClr w14:val="tx1"/>
            </w14:solidFill>
          </w14:textFill>
        </w:rPr>
        <w:t>或特征的俘获峰</w:t>
      </w:r>
      <w:r>
        <w:rPr>
          <w:color w:val="000000" w:themeColor="text1"/>
          <w14:textFill>
            <w14:solidFill>
              <w14:schemeClr w14:val="tx1"/>
            </w14:solidFill>
          </w14:textFill>
        </w:rPr>
        <w:t>）分别测得其主峰通道位置，并记录为初始值。随后保持系统连续运行4</w:t>
      </w: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h，再次测量相同能量峰的通道位置</w:t>
      </w:r>
      <w:r>
        <w:rPr>
          <w:rFonts w:hint="eastAsia"/>
          <w:color w:val="000000" w:themeColor="text1"/>
          <w14:textFill>
            <w14:solidFill>
              <w14:schemeClr w14:val="tx1"/>
            </w14:solidFill>
          </w14:textFill>
        </w:rPr>
        <w:t>，并记录于表9中</w:t>
      </w:r>
      <w:r>
        <w:rPr>
          <w:color w:val="000000" w:themeColor="text1"/>
          <w14:textFill>
            <w14:solidFill>
              <w14:schemeClr w14:val="tx1"/>
            </w14:solidFill>
          </w14:textFill>
        </w:rPr>
        <w:t>。各能量峰位偏移应不大±</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0.5%，否则应重新校准能量刻度。峰位偏移</w:t>
      </w:r>
      <w:r>
        <w:rPr>
          <w:rFonts w:hint="eastAsia"/>
          <w:color w:val="000000" w:themeColor="text1"/>
          <w14:textFill>
            <w14:solidFill>
              <w14:schemeClr w14:val="tx1"/>
            </w14:solidFill>
          </w14:textFill>
        </w:rPr>
        <w:t>（</w:t>
      </w:r>
      <m:oMath>
        <m:r>
          <m:rPr/>
          <w:rPr>
            <w:rFonts w:hint="default" w:ascii="Cambria Math" w:hAnsi="Cambria Math"/>
            <w:color w:val="000000" w:themeColor="text1"/>
            <w14:textFill>
              <w14:solidFill>
                <w14:schemeClr w14:val="tx1"/>
              </w14:solidFill>
            </w14:textFill>
          </w:rPr>
          <m:t>Δ</m:t>
        </m:r>
        <m:r>
          <m:rPr/>
          <w:rPr>
            <w:rFonts w:ascii="Cambria Math" w:hAnsi="Cambria Math"/>
            <w:color w:val="000000" w:themeColor="text1"/>
            <w14:textFill>
              <w14:solidFill>
                <w14:schemeClr w14:val="tx1"/>
              </w14:solidFill>
            </w14:textFill>
          </w:rPr>
          <m:t>E</m:t>
        </m:r>
      </m:oMath>
      <w:r>
        <w:rPr>
          <w:rFonts w:hint="eastAsia"/>
          <w:color w:val="000000" w:themeColor="text1"/>
          <w14:textFill>
            <w14:solidFill>
              <w14:schemeClr w14:val="tx1"/>
            </w14:solidFill>
          </w14:textFill>
        </w:rPr>
        <w:t>）</w:t>
      </w:r>
      <w:r>
        <w:rPr>
          <w:color w:val="000000" w:themeColor="text1"/>
          <w14:textFill>
            <w14:solidFill>
              <w14:schemeClr w14:val="tx1"/>
            </w14:solidFill>
          </w14:textFill>
        </w:rPr>
        <w:t>按</w:t>
      </w:r>
      <w:r>
        <w:rPr>
          <w:rFonts w:hint="eastAsia"/>
          <w:color w:val="000000" w:themeColor="text1"/>
          <w14:textFill>
            <w14:solidFill>
              <w14:schemeClr w14:val="tx1"/>
            </w14:solidFill>
          </w14:textFill>
        </w:rPr>
        <w:t>公</w:t>
      </w:r>
      <w:r>
        <w:rPr>
          <w:color w:val="000000" w:themeColor="text1"/>
          <w14:textFill>
            <w14:solidFill>
              <w14:schemeClr w14:val="tx1"/>
            </w14:solidFill>
          </w14:textFill>
        </w:rPr>
        <w:t>式</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计算</w:t>
      </w:r>
      <w:r>
        <w:rPr>
          <w:rFonts w:hint="eastAsia"/>
          <w:color w:val="000000" w:themeColor="text1"/>
          <w14:textFill>
            <w14:solidFill>
              <w14:schemeClr w14:val="tx1"/>
            </w14:solidFill>
          </w14:textFill>
        </w:rPr>
        <w:t>：</w:t>
      </w:r>
    </w:p>
    <w:p w14:paraId="3B807602">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hint="default" w:ascii="Cambria Math" w:hAnsi="Cambria Math"/>
            <w:color w:val="000000" w:themeColor="text1"/>
            <w14:textFill>
              <w14:solidFill>
                <w14:schemeClr w14:val="tx1"/>
              </w14:solidFill>
            </w14:textFill>
          </w:rPr>
          <m:t>Δ</m:t>
        </m:r>
        <m:r>
          <m:rPr/>
          <w:rPr>
            <w:rFonts w:ascii="Cambria Math" w:hAnsi="Cambria Math"/>
            <w:color w:val="000000" w:themeColor="text1"/>
            <w14:textFill>
              <w14:solidFill>
                <w14:schemeClr w14:val="tx1"/>
              </w14:solidFill>
            </w14:textFill>
          </w:rPr>
          <m:t>E=</m:t>
        </m:r>
        <m:f>
          <m:fPr>
            <m:ctrlPr>
              <w:rPr>
                <w:rFonts w:ascii="Cambria Math" w:hAnsi="Cambria Math"/>
                <w:color w:val="000000" w:themeColor="text1"/>
                <w14:textFill>
                  <w14:solidFill>
                    <w14:schemeClr w14:val="tx1"/>
                  </w14:solidFill>
                </w14:textFill>
              </w:rPr>
            </m:ctrlPr>
          </m:fPr>
          <m:num>
            <m:d>
              <m:dPr>
                <m:begChr m:val="|"/>
                <m:endChr m:val="|"/>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t</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num>
          <m:den>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w:t>
      </w:r>
    </w:p>
    <w:p w14:paraId="67DB2404">
      <w:pPr>
        <w:pStyle w:val="40"/>
        <w:ind w:firstLine="199" w:firstLineChars="95"/>
        <w:rPr>
          <w:color w:val="000000" w:themeColor="text1"/>
          <w14:textFill>
            <w14:solidFill>
              <w14:schemeClr w14:val="tx1"/>
            </w14:solidFill>
          </w14:textFill>
        </w:rPr>
      </w:pPr>
      <w:r>
        <w:rPr>
          <w:color w:val="000000" w:themeColor="text1"/>
          <w14:textFill>
            <w14:solidFill>
              <w14:schemeClr w14:val="tx1"/>
            </w14:solidFill>
          </w14:textFill>
        </w:rPr>
        <w:t>式中：</w:t>
      </w:r>
      <w:r>
        <w:rPr>
          <w:color w:val="000000" w:themeColor="text1"/>
          <w14:textFill>
            <w14:solidFill>
              <w14:schemeClr w14:val="tx1"/>
            </w14:solidFill>
          </w14:textFill>
        </w:rPr>
        <w:br w:type="textWrapping"/>
      </w:r>
      <w:r>
        <w:rPr>
          <w:color w:val="000000" w:themeColor="text1"/>
          <w14:textFill>
            <w14:solidFill>
              <w14:schemeClr w14:val="tx1"/>
            </w14:solidFill>
          </w14:textFill>
        </w:rPr>
        <w:t> </w:t>
      </w:r>
      <m:oMath>
        <m:r>
          <m:rPr/>
          <w:rPr>
            <w:rFonts w:hint="default" w:ascii="Cambria Math" w:hAnsi="Cambria Math"/>
            <w:color w:val="000000" w:themeColor="text1"/>
            <w14:textFill>
              <w14:solidFill>
                <w14:schemeClr w14:val="tx1"/>
              </w14:solidFill>
            </w14:textFill>
          </w:rPr>
          <m:t>Δ</m:t>
        </m:r>
        <m:r>
          <m:rPr/>
          <w:rPr>
            <w:rFonts w:ascii="Cambria Math" w:hAnsi="Cambria Math"/>
            <w:color w:val="000000" w:themeColor="text1"/>
            <w14:textFill>
              <w14:solidFill>
                <w14:schemeClr w14:val="tx1"/>
              </w14:solidFill>
            </w14:textFill>
          </w:rPr>
          <m:t>E</m:t>
        </m:r>
      </m:oMath>
      <w:r>
        <w:rPr>
          <w:color w:val="000000" w:themeColor="text1"/>
          <w14:textFill>
            <w14:solidFill>
              <w14:schemeClr w14:val="tx1"/>
            </w14:solidFill>
          </w14:textFill>
        </w:rPr>
        <w:t>——峰位偏移百分比（%）；</w:t>
      </w:r>
      <w:r>
        <w:rPr>
          <w:color w:val="000000" w:themeColor="text1"/>
          <w14:textFill>
            <w14:solidFill>
              <w14:schemeClr w14:val="tx1"/>
            </w14:solidFill>
          </w14:textFill>
        </w:rPr>
        <w:br w:type="textWrapping"/>
      </w:r>
      <w:r>
        <w:rPr>
          <w:color w:val="000000" w:themeColor="text1"/>
          <w14:textFill>
            <w14:solidFill>
              <w14:schemeClr w14:val="tx1"/>
            </w14:solidFill>
          </w14:textFill>
        </w:rPr>
        <w:t> </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——初始峰位通道数；</w:t>
      </w:r>
      <w:r>
        <w:rPr>
          <w:color w:val="000000" w:themeColor="text1"/>
          <w14:textFill>
            <w14:solidFill>
              <w14:schemeClr w14:val="tx1"/>
            </w14:solidFill>
          </w14:textFill>
        </w:rPr>
        <w:br w:type="textWrapping"/>
      </w:r>
      <w:r>
        <w:rPr>
          <w:color w:val="000000" w:themeColor="text1"/>
          <w14:textFill>
            <w14:solidFill>
              <w14:schemeClr w14:val="tx1"/>
            </w14:solidFill>
          </w14:textFill>
        </w:rPr>
        <w:t> </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C</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t</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——运行后测得的峰位通道数。</w:t>
      </w:r>
    </w:p>
    <w:p w14:paraId="56C4F1DF">
      <w:pPr>
        <w:pStyle w:val="48"/>
        <w:spacing w:before="156" w:after="156"/>
        <w:ind w:left="0"/>
        <w:rPr>
          <w:color w:val="000000" w:themeColor="text1"/>
          <w14:textFill>
            <w14:solidFill>
              <w14:schemeClr w14:val="tx1"/>
            </w14:solidFill>
          </w14:textFill>
        </w:rPr>
      </w:pPr>
      <w:r>
        <w:rPr>
          <w:color w:val="000000" w:themeColor="text1"/>
          <w14:textFill>
            <w14:solidFill>
              <w14:schemeClr w14:val="tx1"/>
            </w14:solidFill>
          </w14:textFill>
        </w:rPr>
        <w:t>系统死时间（Dead Time）与最大可处理计数率测量</w:t>
      </w:r>
    </w:p>
    <w:p w14:paraId="24462E39">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采用计数率递增法评估探测器及电子学系统在不同入射计数率条件下的响应能力及死时间特性。</w:t>
      </w:r>
      <w:r>
        <w:rPr>
          <w:color w:val="000000" w:themeColor="text1"/>
          <w14:textFill>
            <w14:solidFill>
              <w14:schemeClr w14:val="tx1"/>
            </w14:solidFill>
          </w14:textFill>
        </w:rPr>
        <w:t>通过调节电子脉冲发生器的靶压或电流逐步增加</w:t>
      </w:r>
      <w:r>
        <w:rPr>
          <w:rFonts w:hint="eastAsia"/>
          <w:color w:val="000000" w:themeColor="text1"/>
          <w14:textFill>
            <w14:solidFill>
              <w14:schemeClr w14:val="tx1"/>
            </w14:solidFill>
          </w14:textFill>
        </w:rPr>
        <w:t>中子产额</w:t>
      </w:r>
      <w:r>
        <w:rPr>
          <w:color w:val="000000" w:themeColor="text1"/>
          <w14:textFill>
            <w14:solidFill>
              <w14:schemeClr w14:val="tx1"/>
            </w14:solidFill>
          </w14:textFill>
        </w:rPr>
        <w:t>，从而提高探测器</w:t>
      </w:r>
      <w:r>
        <w:rPr>
          <w:rFonts w:hint="eastAsia"/>
          <w:color w:val="000000" w:themeColor="text1"/>
          <w14:textFill>
            <w14:solidFill>
              <w14:schemeClr w14:val="tx1"/>
            </w14:solidFill>
          </w14:textFill>
        </w:rPr>
        <w:t>计数率。</w:t>
      </w:r>
    </w:p>
    <w:p w14:paraId="1BD47C20">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在每个靶压或源强条件下，记录系统输出计数率</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及必要的其他计数参数（如全谱总计数或选定能量通道计数），并与理论输入计数率</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（对中子产额进行标定得到）</w:t>
      </w:r>
      <w:r>
        <w:rPr>
          <w:color w:val="000000" w:themeColor="text1"/>
          <w14:textFill>
            <w14:solidFill>
              <w14:schemeClr w14:val="tx1"/>
            </w14:solidFill>
          </w14:textFill>
        </w:rPr>
        <w:t>对应。通过测得的</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与</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数据，按照非饱和（非重叠）模型拟合计算系统死时间τ：</w:t>
      </w:r>
    </w:p>
    <w:p w14:paraId="12F210BB">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f>
          <m:fPr>
            <m:ctrlPr>
              <w:rPr>
                <w:rFonts w:ascii="Cambria Math" w:hAnsi="Cambria Math"/>
                <w:color w:val="000000" w:themeColor="text1"/>
                <w14:textFill>
                  <w14:solidFill>
                    <w14:schemeClr w14:val="tx1"/>
                  </w14:solidFill>
                </w14:textFill>
              </w:rPr>
            </m:ctrlPr>
          </m:fPr>
          <m:num>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1+</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τ</m:t>
            </m:r>
            <m:ctrlPr>
              <w:rPr>
                <w:rFonts w:ascii="Cambria Math" w:hAnsi="Cambria Math"/>
                <w:color w:val="000000" w:themeColor="text1"/>
                <w14:textFill>
                  <w14:solidFill>
                    <w14:schemeClr w14:val="tx1"/>
                  </w14:solidFill>
                </w14:textFill>
              </w:rPr>
            </m:ctrlPr>
          </m:den>
        </m:f>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AUTONUM </w:instrText>
      </w:r>
      <w:r>
        <w:rPr>
          <w:rFonts w:ascii="Times New Roman" w:hAnsi="Times New Roman"/>
          <w:color w:val="000000" w:themeColor="text1"/>
          <w14:textFill>
            <w14:solidFill>
              <w14:schemeClr w14:val="tx1"/>
            </w14:solidFill>
          </w14:textFill>
        </w:rPr>
        <w:fldChar w:fldCharType="end"/>
      </w:r>
      <w:r>
        <w:rPr>
          <w:rFonts w:hint="eastAsia" w:ascii="Times New Roman" w:hAnsi="Times New Roman"/>
          <w:color w:val="000000" w:themeColor="text1"/>
          <w14:textFill>
            <w14:solidFill>
              <w14:schemeClr w14:val="tx1"/>
            </w14:solidFill>
          </w14:textFill>
        </w:rPr>
        <w:t>0</w:t>
      </w:r>
      <w:r>
        <w:rPr>
          <w:rFonts w:ascii="Times New Roman" w:hAnsi="Times New Roman"/>
          <w:color w:val="000000" w:themeColor="text1"/>
          <w14:textFill>
            <w14:solidFill>
              <w14:schemeClr w14:val="tx1"/>
            </w14:solidFill>
          </w14:textFill>
        </w:rPr>
        <w:t>)</w:t>
      </w:r>
    </w:p>
    <w:p w14:paraId="6704D894">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098A510C">
      <w:pPr>
        <w:pStyle w:val="40"/>
        <w:ind w:firstLine="420"/>
        <w:rPr>
          <w:color w:val="000000" w:themeColor="text1"/>
          <w14:textFill>
            <w14:solidFill>
              <w14:schemeClr w14:val="tx1"/>
            </w14:solidFill>
          </w14:textFill>
        </w:rPr>
      </w:pPr>
      <w:r>
        <w:rPr>
          <w:i/>
          <w:iCs/>
          <w:color w:val="000000" w:themeColor="text1"/>
          <w14:textFill>
            <w14:solidFill>
              <w14:schemeClr w14:val="tx1"/>
            </w14:solidFill>
          </w14:textFill>
        </w:rPr>
        <w:t>τ</w:t>
      </w:r>
      <w:r>
        <w:rPr>
          <w:color w:val="000000" w:themeColor="text1"/>
          <w14:textFill>
            <w14:solidFill>
              <w14:schemeClr w14:val="tx1"/>
            </w14:solidFill>
          </w14:textFill>
        </w:rPr>
        <w:t>——系统死时间（秒）</w:t>
      </w:r>
      <w:r>
        <w:rPr>
          <w:rFonts w:hint="eastAsia"/>
          <w:color w:val="000000" w:themeColor="text1"/>
          <w14:textFill>
            <w14:solidFill>
              <w14:schemeClr w14:val="tx1"/>
            </w14:solidFill>
          </w14:textFill>
        </w:rPr>
        <w:t>；</w:t>
      </w:r>
    </w:p>
    <w:p w14:paraId="3A18B5C4">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——理论输入计数率</w:t>
      </w:r>
      <w:r>
        <w:rPr>
          <w:rFonts w:hint="eastAsia"/>
          <w:color w:val="000000" w:themeColor="text1"/>
          <w14:textFill>
            <w14:solidFill>
              <w14:schemeClr w14:val="tx1"/>
            </w14:solidFill>
          </w14:textFill>
        </w:rPr>
        <w:t>；</w:t>
      </w:r>
    </w:p>
    <w:p w14:paraId="1B0A46BE">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m</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——为实际输出计数率。</w:t>
      </w:r>
    </w:p>
    <w:p w14:paraId="0E225213">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通过拟合曲线得到死时间后，可确定系统最大可处理计数率，即输出计数率下降至输入计数率的95%时对应的输入计数率。</w:t>
      </w:r>
    </w:p>
    <w:p w14:paraId="6B9912B3">
      <w:pPr>
        <w:pStyle w:val="40"/>
        <w:ind w:firstLine="420"/>
        <w:rPr>
          <w:rFonts w:hint="eastAsia"/>
          <w:color w:val="000000" w:themeColor="text1"/>
          <w14:textFill>
            <w14:solidFill>
              <w14:schemeClr w14:val="tx1"/>
            </w14:solidFill>
          </w14:textFill>
        </w:rPr>
      </w:pPr>
      <w:r>
        <w:rPr>
          <w:color w:val="000000" w:themeColor="text1"/>
          <w14:textFill>
            <w14:solidFill>
              <w14:schemeClr w14:val="tx1"/>
            </w14:solidFill>
          </w14:textFill>
        </w:rPr>
        <w:t>在试验过程中，应保证测量时间足够长，以获得统计可靠的计数数据。在最大可处理计数率下，探测器能量分辨率和峰位偏移不应产生显著恶化，输出计数率损失不应超过5%。试验结果填写于</w:t>
      </w:r>
      <w:r>
        <w:rPr>
          <w:rFonts w:hint="eastAsia"/>
          <w:color w:val="000000" w:themeColor="text1"/>
          <w14:textFill>
            <w14:solidFill>
              <w14:schemeClr w14:val="tx1"/>
            </w14:solidFill>
          </w14:textFill>
        </w:rPr>
        <w:t>表9</w:t>
      </w:r>
      <w:r>
        <w:rPr>
          <w:color w:val="000000" w:themeColor="text1"/>
          <w14:textFill>
            <w14:solidFill>
              <w14:schemeClr w14:val="tx1"/>
            </w14:solidFill>
          </w14:textFill>
        </w:rPr>
        <w:t>，以便判定探测器在高计数率条件下的性能。</w:t>
      </w:r>
    </w:p>
    <w:p w14:paraId="6D13C6F7">
      <w:pPr>
        <w:pStyle w:val="48"/>
        <w:spacing w:before="156" w:after="156"/>
        <w:ind w:left="0"/>
        <w:rPr>
          <w:rFonts w:ascii="Times New Roman"/>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控制性能试验</w:t>
      </w:r>
    </w:p>
    <w:p w14:paraId="2081587B">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在试验过程中，首先进行人工手动配料72 h（或采用经双方确认的手动配料数据）；随后，在原材料、设备、工艺条件及率值控制指标等均保持不变的前提下，进行在线分析仪自动配料72 h。若在手动或自动配料期间确需调整生料率值控制指标，则在计算标准偏差前，应先对相关数据减去相应的率值指标调整量。</w:t>
      </w:r>
    </w:p>
    <w:p w14:paraId="7BB4198B">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在上述条件下，分别采集人工手动配料和分析仪自动配料期间每小时的生料率值数据，计算两阶段各率值的标准偏差，并据此求取自动配料相较于手动配料的标准偏差降低幅度。试验结果填入表 10中；若降低幅度不小于表 3 所规定的要求，则判定为合格。</w:t>
      </w:r>
    </w:p>
    <w:p w14:paraId="0158041B">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由于在线分析仪检测为全物料检测，其数据代表性更强，因此在进行人工手动配料与分析仪自动配料的率值控制效果对比时，应以分析仪检测数据作为验证数据。</w:t>
      </w:r>
    </w:p>
    <w:p w14:paraId="32640A7F">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若现场同时具备取样化验数据，该数据亦可一定程度反映手动与自动配料的对比效果，但仅供参考。若确需采用取（采）样化验数据作为验证数据，应对取样、制样及化验误差进行修正，修正方法详见附录 A1。</w:t>
      </w:r>
    </w:p>
    <w:p w14:paraId="1250CDC1">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率值试验标准偏差降低幅度按式（11）计算：</w:t>
      </w:r>
    </w:p>
    <w:p w14:paraId="51CA7111">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m:sty m:val="p"/>
          </m:rPr>
          <w:rPr>
            <w:rFonts w:ascii="Cambria Math" w:hAnsi="Cambria Math"/>
            <w:color w:val="000000" w:themeColor="text1"/>
            <w14:textFill>
              <w14:solidFill>
                <w14:schemeClr w14:val="tx1"/>
              </w14:solidFill>
            </w14:textFill>
          </w:rPr>
          <m:t xml:space="preserve">降低幅度= </m:t>
        </m:r>
        <m:f>
          <m:fPr>
            <m:ctrlPr>
              <w:rPr>
                <w:rFonts w:ascii="Cambria Math" w:hAnsi="Cambria Math"/>
                <w:color w:val="000000" w:themeColor="text1"/>
                <w14:textFill>
                  <w14:solidFill>
                    <w14:schemeClr w14:val="tx1"/>
                  </w14:solidFill>
                </w14:textFill>
              </w:rPr>
            </m:ctrlPr>
          </m:fPr>
          <m:num>
            <m:sSub>
              <m:sSubPr>
                <m:ctrlPr>
                  <w:rPr>
                    <w:rFonts w:ascii="Cambria Math" w:hAnsi="Cambria Math"/>
                    <w:i/>
                    <w:iCs/>
                    <w:color w:val="000000" w:themeColor="text1"/>
                    <w14:textFill>
                      <w14:solidFill>
                        <w14:schemeClr w14:val="tx1"/>
                      </w14:solidFill>
                    </w14:textFill>
                  </w:rPr>
                </m:ctrlPr>
              </m:sSubPr>
              <m:e>
                <m:r>
                  <m:rPr/>
                  <w:rPr>
                    <w:rFonts w:hint="default" w:ascii="Cambria Math" w:hAnsi="Cambria Math"/>
                    <w:color w:val="000000" w:themeColor="text1"/>
                    <w14:textFill>
                      <w14:solidFill>
                        <w14:schemeClr w14:val="tx1"/>
                      </w14:solidFill>
                    </w14:textFill>
                  </w:rPr>
                  <m:t>STDEV</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手</m:t>
                </m:r>
                <m:ctrlPr>
                  <w:rPr>
                    <w:rFonts w:ascii="Cambria Math" w:hAnsi="Cambria Math"/>
                    <w:i/>
                    <w:iCs/>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i/>
                    <w:iCs/>
                    <w:color w:val="000000" w:themeColor="text1"/>
                    <w14:textFill>
                      <w14:solidFill>
                        <w14:schemeClr w14:val="tx1"/>
                      </w14:solidFill>
                    </w14:textFill>
                  </w:rPr>
                </m:ctrlPr>
              </m:sSubPr>
              <m:e>
                <m:r>
                  <m:rPr/>
                  <w:rPr>
                    <w:rFonts w:hint="default" w:ascii="Cambria Math" w:hAnsi="Cambria Math"/>
                    <w:color w:val="000000" w:themeColor="text1"/>
                    <w14:textFill>
                      <w14:solidFill>
                        <w14:schemeClr w14:val="tx1"/>
                      </w14:solidFill>
                    </w14:textFill>
                  </w:rPr>
                  <m:t>STDEV</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自</m:t>
                </m:r>
                <m:ctrlPr>
                  <w:rPr>
                    <w:rFonts w:ascii="Cambria Math" w:hAnsi="Cambria Math"/>
                    <w:i/>
                    <w:iCs/>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num>
          <m:den>
            <m:sSub>
              <m:sSubPr>
                <m:ctrlPr>
                  <w:rPr>
                    <w:rFonts w:ascii="Cambria Math" w:hAnsi="Cambria Math"/>
                    <w:i/>
                    <w:iCs/>
                    <w:color w:val="000000" w:themeColor="text1"/>
                    <w14:textFill>
                      <w14:solidFill>
                        <w14:schemeClr w14:val="tx1"/>
                      </w14:solidFill>
                    </w14:textFill>
                  </w:rPr>
                </m:ctrlPr>
              </m:sSubPr>
              <m:e>
                <m:r>
                  <m:rPr/>
                  <w:rPr>
                    <w:rFonts w:hint="default" w:ascii="Cambria Math" w:hAnsi="Cambria Math"/>
                    <w:color w:val="000000" w:themeColor="text1"/>
                    <w14:textFill>
                      <w14:solidFill>
                        <w14:schemeClr w14:val="tx1"/>
                      </w14:solidFill>
                    </w14:textFill>
                  </w:rPr>
                  <m:t>STDEV</m:t>
                </m:r>
                <m:ctrlPr>
                  <w:rPr>
                    <w:rFonts w:ascii="Cambria Math" w:hAnsi="Cambria Math"/>
                    <w:i/>
                    <w:iCs/>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手</m:t>
                </m:r>
                <m:ctrlPr>
                  <w:rPr>
                    <w:rFonts w:ascii="Cambria Math" w:hAnsi="Cambria Math"/>
                    <w:i/>
                    <w:iCs/>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m:sty m:val="p"/>
          </m:rPr>
          <w:rPr>
            <w:rFonts w:ascii="Cambria Math" w:hAnsi="Cambria Math"/>
            <w:color w:val="000000" w:themeColor="text1"/>
            <w14:textFill>
              <w14:solidFill>
                <w14:schemeClr w14:val="tx1"/>
              </w14:solidFill>
            </w14:textFill>
          </w:rPr>
          <m:t>×100%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1</w:t>
      </w:r>
      <w:r>
        <w:rPr>
          <w:rFonts w:ascii="Times New Roman" w:hAnsi="Times New Roman"/>
          <w:color w:val="000000" w:themeColor="text1"/>
          <w14:textFill>
            <w14:solidFill>
              <w14:schemeClr w14:val="tx1"/>
            </w14:solidFill>
          </w14:textFill>
        </w:rPr>
        <w:fldChar w:fldCharType="begin"/>
      </w:r>
      <w:r>
        <w:rPr>
          <w:rFonts w:ascii="Times New Roman" w:hAnsi="Times New Roman"/>
          <w:color w:val="000000" w:themeColor="text1"/>
          <w14:textFill>
            <w14:solidFill>
              <w14:schemeClr w14:val="tx1"/>
            </w14:solidFill>
          </w14:textFill>
        </w:rPr>
        <w:instrText xml:space="preserve"> AUTONUM </w:instrText>
      </w:r>
      <w:r>
        <w:rPr>
          <w:rFonts w:ascii="Times New Roman" w:hAnsi="Times New Roman"/>
          <w:color w:val="000000" w:themeColor="text1"/>
          <w14:textFill>
            <w14:solidFill>
              <w14:schemeClr w14:val="tx1"/>
            </w14:solidFill>
          </w14:textFill>
        </w:rPr>
        <w:fldChar w:fldCharType="end"/>
      </w:r>
      <w:r>
        <w:rPr>
          <w:rFonts w:ascii="Times New Roman" w:hAnsi="Times New Roman"/>
          <w:color w:val="000000" w:themeColor="text1"/>
          <w14:textFill>
            <w14:solidFill>
              <w14:schemeClr w14:val="tx1"/>
            </w14:solidFill>
          </w14:textFill>
        </w:rPr>
        <w:t>)</w:t>
      </w:r>
    </w:p>
    <w:p w14:paraId="050234AA">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3E03C18A">
      <w:pPr>
        <w:pStyle w:val="40"/>
        <w:ind w:firstLine="420"/>
        <w:rPr>
          <w:color w:val="000000" w:themeColor="text1"/>
          <w14:textFill>
            <w14:solidFill>
              <w14:schemeClr w14:val="tx1"/>
            </w14:solidFill>
          </w14:textFill>
        </w:rPr>
      </w:pPr>
      <m:oMath>
        <m:sSub>
          <m:sSubPr>
            <m:ctrlPr>
              <w:rPr>
                <w:rFonts w:ascii="Cambria Math" w:hAnsi="Cambria Math"/>
                <w:i/>
                <w:iCs/>
                <w:color w:val="000000" w:themeColor="text1"/>
                <w:kern w:val="2"/>
                <w:szCs w:val="21"/>
                <w14:textFill>
                  <w14:solidFill>
                    <w14:schemeClr w14:val="tx1"/>
                  </w14:solidFill>
                </w14:textFill>
              </w:rPr>
            </m:ctrlPr>
          </m:sSubPr>
          <m:e>
            <m:r>
              <m:rPr/>
              <w:rPr>
                <w:rFonts w:hint="default" w:ascii="Cambria Math" w:hAnsi="Cambria Math"/>
                <w:color w:val="000000" w:themeColor="text1"/>
                <w14:textFill>
                  <w14:solidFill>
                    <w14:schemeClr w14:val="tx1"/>
                  </w14:solidFill>
                </w14:textFill>
              </w:rPr>
              <m:t>STDEV</m:t>
            </m:r>
            <m:ctrlPr>
              <w:rPr>
                <w:rFonts w:ascii="Cambria Math" w:hAnsi="Cambria Math"/>
                <w:i/>
                <w:iCs/>
                <w:color w:val="000000" w:themeColor="text1"/>
                <w:kern w:val="2"/>
                <w:szCs w:val="21"/>
                <w14:textFill>
                  <w14:solidFill>
                    <w14:schemeClr w14:val="tx1"/>
                  </w14:solidFill>
                </w14:textFill>
              </w:rPr>
            </m:ctrlPr>
          </m:e>
          <m:sub>
            <m:r>
              <m:rPr/>
              <w:rPr>
                <w:rFonts w:ascii="Cambria Math" w:hAnsi="Cambria Math"/>
                <w:color w:val="000000" w:themeColor="text1"/>
                <w14:textFill>
                  <w14:solidFill>
                    <w14:schemeClr w14:val="tx1"/>
                  </w14:solidFill>
                </w14:textFill>
              </w:rPr>
              <m:t>手</m:t>
            </m:r>
            <m:ctrlPr>
              <w:rPr>
                <w:rFonts w:ascii="Cambria Math" w:hAnsi="Cambria Math"/>
                <w:i/>
                <w:iCs/>
                <w:color w:val="000000" w:themeColor="text1"/>
                <w:kern w:val="2"/>
                <w:szCs w:val="21"/>
                <w14:textFill>
                  <w14:solidFill>
                    <w14:schemeClr w14:val="tx1"/>
                  </w14:solidFill>
                </w14:textFill>
              </w:rPr>
            </m:ctrlPr>
          </m:sub>
        </m:sSub>
      </m:oMath>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人工手动配料各率值的标准偏差；</w:t>
      </w:r>
    </w:p>
    <w:p w14:paraId="396D4E33">
      <w:pPr>
        <w:pStyle w:val="40"/>
        <w:ind w:firstLine="420"/>
        <w:rPr>
          <w:rFonts w:hint="eastAsia"/>
          <w:color w:val="000000" w:themeColor="text1"/>
          <w14:textFill>
            <w14:solidFill>
              <w14:schemeClr w14:val="tx1"/>
            </w14:solidFill>
          </w14:textFill>
        </w:rPr>
      </w:pPr>
      <m:oMath>
        <m:sSub>
          <m:sSubPr>
            <m:ctrlPr>
              <w:rPr>
                <w:rFonts w:ascii="Cambria Math" w:hAnsi="Cambria Math"/>
                <w:i/>
                <w:iCs/>
                <w:color w:val="000000" w:themeColor="text1"/>
                <w:kern w:val="2"/>
                <w:szCs w:val="21"/>
                <w14:textFill>
                  <w14:solidFill>
                    <w14:schemeClr w14:val="tx1"/>
                  </w14:solidFill>
                </w14:textFill>
              </w:rPr>
            </m:ctrlPr>
          </m:sSubPr>
          <m:e>
            <m:r>
              <m:rPr/>
              <w:rPr>
                <w:rFonts w:hint="default" w:ascii="Cambria Math" w:hAnsi="Cambria Math"/>
                <w:color w:val="000000" w:themeColor="text1"/>
                <w14:textFill>
                  <w14:solidFill>
                    <w14:schemeClr w14:val="tx1"/>
                  </w14:solidFill>
                </w14:textFill>
              </w:rPr>
              <m:t>STDEV</m:t>
            </m:r>
            <m:ctrlPr>
              <w:rPr>
                <w:rFonts w:ascii="Cambria Math" w:hAnsi="Cambria Math"/>
                <w:i/>
                <w:iCs/>
                <w:color w:val="000000" w:themeColor="text1"/>
                <w:kern w:val="2"/>
                <w:szCs w:val="21"/>
                <w14:textFill>
                  <w14:solidFill>
                    <w14:schemeClr w14:val="tx1"/>
                  </w14:solidFill>
                </w14:textFill>
              </w:rPr>
            </m:ctrlPr>
          </m:e>
          <m:sub>
            <m:r>
              <m:rPr/>
              <w:rPr>
                <w:rFonts w:ascii="Cambria Math" w:hAnsi="Cambria Math"/>
                <w:color w:val="000000" w:themeColor="text1"/>
                <w14:textFill>
                  <w14:solidFill>
                    <w14:schemeClr w14:val="tx1"/>
                  </w14:solidFill>
                </w14:textFill>
              </w:rPr>
              <m:t>自</m:t>
            </m:r>
            <m:ctrlPr>
              <w:rPr>
                <w:rFonts w:ascii="Cambria Math" w:hAnsi="Cambria Math"/>
                <w:i/>
                <w:iCs/>
                <w:color w:val="000000" w:themeColor="text1"/>
                <w:kern w:val="2"/>
                <w:szCs w:val="21"/>
                <w14:textFill>
                  <w14:solidFill>
                    <w14:schemeClr w14:val="tx1"/>
                  </w14:solidFill>
                </w14:textFill>
              </w:rPr>
            </m:ctrlPr>
          </m:sub>
        </m:sSub>
      </m:oMath>
      <w:r>
        <w:rPr>
          <w:rFonts w:ascii="Times New Roman"/>
          <w:color w:val="000000" w:themeColor="text1"/>
          <w14:textFill>
            <w14:solidFill>
              <w14:schemeClr w14:val="tx1"/>
            </w14:solidFill>
          </w14:textFill>
        </w:rPr>
        <w:t>———</w:t>
      </w:r>
      <w:r>
        <w:rPr>
          <w:rFonts w:hint="eastAsia"/>
          <w:color w:val="000000" w:themeColor="text1"/>
          <w14:textFill>
            <w14:solidFill>
              <w14:schemeClr w14:val="tx1"/>
            </w14:solidFill>
          </w14:textFill>
        </w:rPr>
        <w:t>分析仪自动配料各率值的标准偏差。</w:t>
      </w:r>
    </w:p>
    <w:p w14:paraId="5AB31957">
      <w:pPr>
        <w:pStyle w:val="40"/>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测量</w:t>
      </w:r>
      <w:r>
        <w:rPr>
          <w:color w:val="000000" w:themeColor="text1"/>
          <w14:textFill>
            <w14:solidFill>
              <w14:schemeClr w14:val="tx1"/>
            </w14:solidFill>
          </w14:textFill>
        </w:rPr>
        <w:t>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p w14:paraId="74D23599">
      <w:pPr>
        <w:pStyle w:val="40"/>
        <w:ind w:firstLine="420"/>
        <w:rPr>
          <w:color w:val="000000" w:themeColor="text1"/>
          <w14:textFill>
            <w14:solidFill>
              <w14:schemeClr w14:val="tx1"/>
            </w14:solidFill>
          </w14:textFill>
        </w:rPr>
      </w:pPr>
    </w:p>
    <w:p w14:paraId="2C1B08C4">
      <w:pPr>
        <w:pStyle w:val="45"/>
        <w:spacing w:before="156" w:after="156"/>
        <w:rPr>
          <w:color w:val="000000" w:themeColor="text1"/>
          <w14:textFill>
            <w14:solidFill>
              <w14:schemeClr w14:val="tx1"/>
            </w14:solidFill>
          </w14:textFill>
        </w:rPr>
      </w:pPr>
      <w:bookmarkStart w:id="101" w:name="_Toc5911"/>
      <w:bookmarkStart w:id="102" w:name="_Toc32342"/>
      <w:r>
        <w:rPr>
          <w:rFonts w:hint="eastAsia"/>
          <w:color w:val="000000" w:themeColor="text1"/>
          <w:lang w:val="en-US" w:eastAsia="zh-CN"/>
          <w14:textFill>
            <w14:solidFill>
              <w14:schemeClr w14:val="tx1"/>
            </w14:solidFill>
          </w14:textFill>
        </w:rPr>
        <w:t>中子产额</w:t>
      </w:r>
      <w:bookmarkEnd w:id="101"/>
      <w:bookmarkEnd w:id="102"/>
    </w:p>
    <w:p w14:paraId="1739C8D2">
      <w:pPr>
        <w:pStyle w:val="48"/>
        <w:spacing w:before="156" w:after="156"/>
        <w:rPr>
          <w:color w:val="000000" w:themeColor="text1"/>
          <w14:textFill>
            <w14:solidFill>
              <w14:schemeClr w14:val="tx1"/>
            </w14:solidFill>
          </w14:textFill>
        </w:rPr>
      </w:pPr>
      <w:r>
        <w:rPr>
          <w:color w:val="000000" w:themeColor="text1"/>
          <w14:textFill>
            <w14:solidFill>
              <w14:schemeClr w14:val="tx1"/>
            </w14:solidFill>
          </w14:textFill>
        </w:rPr>
        <w:t>γ 探测器稳定性</w:t>
      </w:r>
    </w:p>
    <w:p w14:paraId="6D5C57F6">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在系统达到热稳定状态后，固定放置标准氢含量样品。连续采集</w:t>
      </w:r>
      <w:r>
        <w:rPr>
          <w:rFonts w:hint="eastAsia" w:ascii="Times New Roman" w:hAnsi="宋体"/>
          <w:color w:val="000000" w:themeColor="text1"/>
          <w14:textFill>
            <w14:solidFill>
              <w14:schemeClr w14:val="tx1"/>
            </w14:solidFill>
          </w14:textFill>
        </w:rPr>
        <w:t>氢</w:t>
      </w:r>
      <w:r>
        <w:rPr>
          <w:rFonts w:hint="eastAsia"/>
          <w:color w:val="000000" w:themeColor="text1"/>
          <w14:textFill>
            <w14:solidFill>
              <w14:schemeClr w14:val="tx1"/>
            </w14:solidFill>
          </w14:textFill>
        </w:rPr>
        <w:t>峰（</w:t>
      </w:r>
      <w:r>
        <w:rPr>
          <w:rFonts w:hint="eastAsia" w:ascii="Times New Roman" w:hAnsi="宋体"/>
          <w:color w:val="000000" w:themeColor="text1"/>
          <w14:textFill>
            <w14:solidFill>
              <w14:schemeClr w14:val="tx1"/>
            </w14:solidFill>
          </w14:textFill>
        </w:rPr>
        <w:t>@</w:t>
      </w:r>
      <w:r>
        <w:rPr>
          <w:rFonts w:hint="eastAsia"/>
          <w:color w:val="000000" w:themeColor="text1"/>
          <w14:textFill>
            <w14:solidFill>
              <w14:schemeClr w14:val="tx1"/>
            </w14:solidFill>
          </w14:textFill>
        </w:rPr>
        <w:t>2.223 MeV）信号计数数据，不少于8 h，每隔10 min 记录一次。</w:t>
      </w:r>
      <w:r>
        <w:rPr>
          <w:color w:val="000000" w:themeColor="text1"/>
          <w14:textFill>
            <w14:solidFill>
              <w14:schemeClr w14:val="tx1"/>
            </w14:solidFill>
          </w14:textFill>
        </w:rPr>
        <w:t>试验数据填入表</w:t>
      </w:r>
      <w:r>
        <w:rPr>
          <w:rFonts w:hint="eastAsia"/>
          <w:color w:val="000000" w:themeColor="text1"/>
          <w14:textFill>
            <w14:solidFill>
              <w14:schemeClr w14:val="tx1"/>
            </w14:solidFill>
          </w14:textFill>
        </w:rPr>
        <w:t>7，</w:t>
      </w:r>
      <w:r>
        <w:rPr>
          <w:rFonts w:hint="eastAsia" w:ascii="Times New Roman" w:hAnsi="宋体"/>
          <w:color w:val="000000" w:themeColor="text1"/>
          <w14:textFill>
            <w14:solidFill>
              <w14:schemeClr w14:val="tx1"/>
            </w14:solidFill>
          </w14:textFill>
        </w:rPr>
        <w:t>若氢峰（@</w:t>
      </w:r>
      <w:r>
        <w:rPr>
          <w:rFonts w:ascii="Times New Roman" w:hAnsi="宋体"/>
          <w:color w:val="000000" w:themeColor="text1"/>
          <w14:textFill>
            <w14:solidFill>
              <w14:schemeClr w14:val="tx1"/>
            </w14:solidFill>
          </w14:textFill>
        </w:rPr>
        <w:t>2.223</w:t>
      </w:r>
      <w:r>
        <w:rPr>
          <w:rFonts w:hint="eastAsia" w:ascii="Times New Roman" w:hAnsi="宋体"/>
          <w:color w:val="000000" w:themeColor="text1"/>
          <w14:textFill>
            <w14:solidFill>
              <w14:schemeClr w14:val="tx1"/>
            </w14:solidFill>
          </w14:textFill>
        </w:rPr>
        <w:t xml:space="preserve"> </w:t>
      </w:r>
      <w:r>
        <w:rPr>
          <w:rFonts w:ascii="Times New Roman" w:hAnsi="宋体"/>
          <w:color w:val="000000" w:themeColor="text1"/>
          <w14:textFill>
            <w14:solidFill>
              <w14:schemeClr w14:val="tx1"/>
            </w14:solidFill>
          </w14:textFill>
        </w:rPr>
        <w:t>MeV</w:t>
      </w:r>
      <w:r>
        <w:rPr>
          <w:rFonts w:hint="eastAsia" w:ascii="Times New Roman" w:hAnsi="宋体"/>
          <w:color w:val="000000" w:themeColor="text1"/>
          <w14:textFill>
            <w14:solidFill>
              <w14:schemeClr w14:val="tx1"/>
            </w14:solidFill>
          </w14:textFill>
        </w:rPr>
        <w:t>）特征γ射线计数波动</w:t>
      </w:r>
      <w:r>
        <w:rPr>
          <w:rFonts w:ascii="Times New Roman" w:hAnsi="宋体"/>
          <w:color w:val="000000" w:themeColor="text1"/>
          <w14:textFill>
            <w14:solidFill>
              <w14:schemeClr w14:val="tx1"/>
            </w14:solidFill>
          </w14:textFill>
        </w:rPr>
        <w:t>≤0.3%</w:t>
      </w:r>
      <w:r>
        <w:rPr>
          <w:color w:val="000000" w:themeColor="text1"/>
          <w14:textFill>
            <w14:solidFill>
              <w14:schemeClr w14:val="tx1"/>
            </w14:solidFill>
          </w14:textFill>
        </w:rPr>
        <w:t>中的要求，则为合格。</w:t>
      </w:r>
    </w:p>
    <w:p w14:paraId="761B5A8B">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计算该时间段内H 峰计数的平均值与标准偏差，按公式（3）计算计数波动（</w:t>
      </w:r>
      <w:r>
        <w:rPr>
          <w:rFonts w:hint="eastAsia"/>
          <w:i/>
          <w:iCs/>
          <w:color w:val="000000" w:themeColor="text1"/>
          <w14:textFill>
            <w14:solidFill>
              <w14:schemeClr w14:val="tx1"/>
            </w14:solidFill>
          </w14:textFill>
        </w:rPr>
        <w:t>R</w:t>
      </w:r>
      <w:r>
        <w:rPr>
          <w:rFonts w:hint="eastAsia"/>
          <w:color w:val="000000" w:themeColor="text1"/>
          <w14:textFill>
            <w14:solidFill>
              <w14:schemeClr w14:val="tx1"/>
            </w14:solidFill>
          </w14:textFill>
        </w:rPr>
        <w:t>）：</w:t>
      </w:r>
    </w:p>
    <w:p w14:paraId="0E98A253">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ascii="Cambria Math" w:hAnsi="Cambria Math"/>
            <w:color w:val="000000" w:themeColor="text1"/>
            <w:kern w:val="0"/>
            <w:szCs w:val="20"/>
            <w14:textFill>
              <w14:solidFill>
                <w14:schemeClr w14:val="tx1"/>
              </w14:solidFill>
            </w14:textFill>
          </w:rPr>
          <m:t>R=</m:t>
        </m:r>
        <m:f>
          <m:fPr>
            <m:ctrlPr>
              <w:rPr>
                <w:rFonts w:ascii="Cambria Math" w:hAnsi="Cambria Math"/>
                <w:i/>
                <w:color w:val="000000" w:themeColor="text1"/>
                <w:kern w:val="0"/>
                <w:szCs w:val="20"/>
                <w14:textFill>
                  <w14:solidFill>
                    <w14:schemeClr w14:val="tx1"/>
                  </w14:solidFill>
                </w14:textFill>
              </w:rPr>
            </m:ctrlPr>
          </m:fPr>
          <m:num>
            <m:r>
              <m:rPr/>
              <w:rPr>
                <w:rFonts w:ascii="Cambria Math" w:hAnsi="Cambria Math"/>
                <w:color w:val="000000" w:themeColor="text1"/>
                <w:kern w:val="0"/>
                <w:szCs w:val="20"/>
                <w14:textFill>
                  <w14:solidFill>
                    <w14:schemeClr w14:val="tx1"/>
                  </w14:solidFill>
                </w14:textFill>
              </w:rPr>
              <m:t>σ</m:t>
            </m:r>
            <m:ctrlPr>
              <w:rPr>
                <w:rFonts w:ascii="Cambria Math" w:hAnsi="Cambria Math"/>
                <w:i/>
                <w:color w:val="000000" w:themeColor="text1"/>
                <w:kern w:val="0"/>
                <w:szCs w:val="20"/>
                <w14:textFill>
                  <w14:solidFill>
                    <w14:schemeClr w14:val="tx1"/>
                  </w14:solidFill>
                </w14:textFill>
              </w:rPr>
            </m:ctrlPr>
          </m:num>
          <m:den>
            <m:acc>
              <m:accPr>
                <m:chr m:val="̅"/>
                <m:ctrlPr>
                  <w:rPr>
                    <w:rFonts w:ascii="Cambria Math" w:hAnsi="Cambria Math"/>
                    <w:i/>
                    <w:color w:val="000000" w:themeColor="text1"/>
                    <w:kern w:val="0"/>
                    <w:szCs w:val="20"/>
                    <w14:textFill>
                      <w14:solidFill>
                        <w14:schemeClr w14:val="tx1"/>
                      </w14:solidFill>
                    </w14:textFill>
                  </w:rPr>
                </m:ctrlPr>
              </m:accPr>
              <m:e>
                <m:r>
                  <m:rPr/>
                  <w:rPr>
                    <w:rFonts w:ascii="Cambria Math" w:hAnsi="Cambria Math"/>
                    <w:color w:val="000000" w:themeColor="text1"/>
                    <w:kern w:val="0"/>
                    <w:szCs w:val="20"/>
                    <w14:textFill>
                      <w14:solidFill>
                        <w14:schemeClr w14:val="tx1"/>
                      </w14:solidFill>
                    </w14:textFill>
                  </w:rPr>
                  <m:t>N</m:t>
                </m:r>
                <m:ctrlPr>
                  <w:rPr>
                    <w:rFonts w:ascii="Cambria Math" w:hAnsi="Cambria Math"/>
                    <w:i/>
                    <w:color w:val="000000" w:themeColor="text1"/>
                    <w:kern w:val="0"/>
                    <w:szCs w:val="20"/>
                    <w14:textFill>
                      <w14:solidFill>
                        <w14:schemeClr w14:val="tx1"/>
                      </w14:solidFill>
                    </w14:textFill>
                  </w:rPr>
                </m:ctrlPr>
              </m:e>
            </m:acc>
            <m:ctrlPr>
              <w:rPr>
                <w:rFonts w:ascii="Cambria Math" w:hAnsi="Cambria Math"/>
                <w:i/>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×1</m:t>
        </m:r>
        <m:r>
          <m:rPr/>
          <w:rPr>
            <w:rFonts w:ascii="Cambria Math" w:hAnsi="Cambria Math"/>
            <w:color w:val="000000" w:themeColor="text1"/>
            <w14:textFill>
              <w14:solidFill>
                <w14:schemeClr w14:val="tx1"/>
              </w14:solidFill>
            </w14:textFill>
          </w:rPr>
          <m:t>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w:t>
      </w:r>
    </w:p>
    <w:p w14:paraId="7E511D95">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式中：</w:t>
      </w:r>
    </w:p>
    <w:p w14:paraId="12AE4B7A">
      <w:pPr>
        <w:pStyle w:val="40"/>
        <w:ind w:firstLine="420"/>
        <w:rPr>
          <w:color w:val="000000" w:themeColor="text1"/>
          <w14:textFill>
            <w14:solidFill>
              <w14:schemeClr w14:val="tx1"/>
            </w14:solidFill>
          </w14:textFill>
        </w:rPr>
      </w:pPr>
      <m:oMath>
        <m:r>
          <m:rPr/>
          <w:rPr>
            <w:rFonts w:hint="default" w:ascii="Cambria Math" w:hAnsi="Cambria Math"/>
            <w:color w:val="000000" w:themeColor="text1"/>
            <w14:textFill>
              <w14:solidFill>
                <w14:schemeClr w14:val="tx1"/>
              </w14:solidFill>
            </w14:textFill>
          </w:rPr>
          <m:t>σ</m:t>
        </m:r>
      </m:oMath>
      <w:r>
        <w:rPr>
          <w:rFonts w:ascii="Times New Roman"/>
          <w:iCs/>
          <w:color w:val="000000" w:themeColor="text1"/>
          <w14:textFill>
            <w14:solidFill>
              <w14:schemeClr w14:val="tx1"/>
            </w14:solidFill>
          </w14:textFill>
        </w:rPr>
        <w:t>——</w:t>
      </w:r>
      <w:r>
        <w:rPr>
          <w:color w:val="000000" w:themeColor="text1"/>
          <w14:textFill>
            <w14:solidFill>
              <w14:schemeClr w14:val="tx1"/>
            </w14:solidFill>
          </w14:textFill>
        </w:rPr>
        <w:t>计数标准偏差；</w:t>
      </w:r>
    </w:p>
    <w:p w14:paraId="67845198">
      <w:pPr>
        <w:pStyle w:val="40"/>
        <w:ind w:firstLine="420"/>
        <w:rPr>
          <w:color w:val="000000" w:themeColor="text1"/>
          <w14:textFill>
            <w14:solidFill>
              <w14:schemeClr w14:val="tx1"/>
            </w14:solidFill>
          </w14:textFill>
        </w:rPr>
      </w:pPr>
      <m:oMath>
        <m:acc>
          <m:accPr>
            <m:chr m:val="̅"/>
            <m:ctrlPr>
              <w:rPr>
                <w:rFonts w:ascii="Cambria Math" w:hAnsi="Cambria Math"/>
                <w:i/>
                <w:iCs/>
                <w:color w:val="000000" w:themeColor="text1"/>
                <w14:textFill>
                  <w14:solidFill>
                    <w14:schemeClr w14:val="tx1"/>
                  </w14:solidFill>
                </w14:textFill>
              </w:rPr>
            </m:ctrlPr>
          </m:accPr>
          <m:e>
            <m:r>
              <m:rPr/>
              <w:rPr>
                <w:rFonts w:hint="default" w:ascii="Cambria Math" w:hAnsi="Cambria Math"/>
                <w:color w:val="000000" w:themeColor="text1"/>
                <w14:textFill>
                  <w14:solidFill>
                    <w14:schemeClr w14:val="tx1"/>
                  </w14:solidFill>
                </w14:textFill>
              </w:rPr>
              <m:t>N</m:t>
            </m:r>
            <m:ctrlPr>
              <w:rPr>
                <w:rFonts w:ascii="Cambria Math" w:hAnsi="Cambria Math"/>
                <w:i/>
                <w:iCs/>
                <w:color w:val="000000" w:themeColor="text1"/>
                <w14:textFill>
                  <w14:solidFill>
                    <w14:schemeClr w14:val="tx1"/>
                  </w14:solidFill>
                </w14:textFill>
              </w:rPr>
            </m:ctrlPr>
          </m:e>
        </m:acc>
      </m:oMath>
      <w:r>
        <w:rPr>
          <w:rFonts w:ascii="Times New Roman"/>
          <w:iCs/>
          <w:color w:val="000000" w:themeColor="text1"/>
          <w14:textFill>
            <w14:solidFill>
              <w14:schemeClr w14:val="tx1"/>
            </w14:solidFill>
          </w14:textFill>
        </w:rPr>
        <w:t>——</w:t>
      </w:r>
      <w:r>
        <w:rPr>
          <w:color w:val="000000" w:themeColor="text1"/>
          <w14:textFill>
            <w14:solidFill>
              <w14:schemeClr w14:val="tx1"/>
            </w14:solidFill>
          </w14:textFill>
        </w:rPr>
        <w:t>平均计数值。</w:t>
      </w:r>
    </w:p>
    <w:p w14:paraId="51EE3D23">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测量不确定度按式（</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）计算：</w:t>
      </w:r>
    </w:p>
    <w:p w14:paraId="1306A2C1">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hint="eastAsia" w:ascii="Cambria Math" w:hAnsi="Cambria Math"/>
            <w:color w:val="000000" w:themeColor="text1"/>
            <w:kern w:val="0"/>
            <w:szCs w:val="20"/>
            <w14:textFill>
              <w14:solidFill>
                <w14:schemeClr w14:val="tx1"/>
              </w14:solidFill>
            </w14:textFill>
          </w:rPr>
          <m:t>u</m:t>
        </m:r>
        <m:r>
          <m:rPr/>
          <w:rPr>
            <w:rFonts w:ascii="Cambria Math" w:hAnsi="Cambria Math"/>
            <w:color w:val="000000" w:themeColor="text1"/>
            <w:kern w:val="0"/>
            <w:szCs w:val="20"/>
            <w14:textFill>
              <w14:solidFill>
                <w14:schemeClr w14:val="tx1"/>
              </w14:solidFill>
            </w14:textFill>
          </w:rPr>
          <m:t>=</m:t>
        </m:r>
        <m:f>
          <m:fPr>
            <m:ctrlPr>
              <w:rPr>
                <w:rFonts w:ascii="Cambria Math" w:hAnsi="Cambria Math"/>
                <w:i/>
                <w:iCs w:val="0"/>
                <w:color w:val="000000" w:themeColor="text1"/>
                <w:kern w:val="0"/>
                <w:szCs w:val="20"/>
                <w14:textFill>
                  <w14:solidFill>
                    <w14:schemeClr w14:val="tx1"/>
                  </w14:solidFill>
                </w14:textFill>
              </w:rPr>
            </m:ctrlPr>
          </m:fPr>
          <m:num>
            <m:r>
              <m:rPr/>
              <w:rPr>
                <w:rFonts w:hint="default" w:ascii="Cambria Math" w:hAnsi="Cambria Math"/>
                <w:color w:val="000000" w:themeColor="text1"/>
                <w:kern w:val="0"/>
                <w:szCs w:val="20"/>
                <w14:textFill>
                  <w14:solidFill>
                    <w14:schemeClr w14:val="tx1"/>
                  </w14:solidFill>
                </w14:textFill>
              </w:rPr>
              <m:t>σ</m:t>
            </m:r>
            <m:ctrlPr>
              <w:rPr>
                <w:rFonts w:ascii="Cambria Math" w:hAnsi="Cambria Math"/>
                <w:i/>
                <w:iCs w:val="0"/>
                <w:color w:val="000000" w:themeColor="text1"/>
                <w:kern w:val="0"/>
                <w:szCs w:val="20"/>
                <w14:textFill>
                  <w14:solidFill>
                    <w14:schemeClr w14:val="tx1"/>
                  </w14:solidFill>
                </w14:textFill>
              </w:rPr>
            </m:ctrlPr>
          </m:num>
          <m:den>
            <m:rad>
              <m:radPr>
                <m:degHide m:val="1"/>
                <m:ctrlPr>
                  <w:rPr>
                    <w:rFonts w:ascii="Cambria Math" w:hAnsi="Cambria Math"/>
                    <w:i/>
                    <w:iCs w:val="0"/>
                    <w:color w:val="000000" w:themeColor="text1"/>
                    <w14:textFill>
                      <w14:solidFill>
                        <w14:schemeClr w14:val="tx1"/>
                      </w14:solidFill>
                    </w14:textFill>
                  </w:rPr>
                </m:ctrlPr>
              </m:radPr>
              <m:deg>
                <m:ctrlPr>
                  <w:rPr>
                    <w:rFonts w:ascii="Cambria Math" w:hAnsi="Cambria Math"/>
                    <w:i/>
                    <w:iCs w:val="0"/>
                    <w:color w:val="000000" w:themeColor="text1"/>
                    <w14:textFill>
                      <w14:solidFill>
                        <w14:schemeClr w14:val="tx1"/>
                      </w14:solidFill>
                    </w14:textFill>
                  </w:rPr>
                </m:ctrlPr>
              </m:deg>
              <m:e>
                <m:r>
                  <m:rPr/>
                  <w:rPr>
                    <w:rFonts w:hint="default" w:ascii="Cambria Math" w:hAnsi="Cambria Math"/>
                    <w:color w:val="000000" w:themeColor="text1"/>
                    <w14:textFill>
                      <w14:solidFill>
                        <w14:schemeClr w14:val="tx1"/>
                      </w14:solidFill>
                    </w14:textFill>
                  </w:rPr>
                  <m:t>n</m:t>
                </m:r>
                <m:ctrlPr>
                  <w:rPr>
                    <w:rFonts w:ascii="Cambria Math" w:hAnsi="Cambria Math"/>
                    <w:i/>
                    <w:iCs w:val="0"/>
                    <w:color w:val="000000" w:themeColor="text1"/>
                    <w14:textFill>
                      <w14:solidFill>
                        <w14:schemeClr w14:val="tx1"/>
                      </w14:solidFill>
                    </w14:textFill>
                  </w:rPr>
                </m:ctrlPr>
              </m:e>
            </m:rad>
            <m:ctrlPr>
              <w:rPr>
                <w:rFonts w:ascii="Cambria Math" w:hAnsi="Cambria Math"/>
                <w:i/>
                <w:iCs w:val="0"/>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×1</m:t>
        </m:r>
        <m:r>
          <m:rPr/>
          <w:rPr>
            <w:rFonts w:ascii="Cambria Math" w:hAnsi="Cambria Math"/>
            <w:color w:val="000000" w:themeColor="text1"/>
            <w14:textFill>
              <w14:solidFill>
                <w14:schemeClr w14:val="tx1"/>
              </w14:solidFill>
            </w14:textFill>
          </w:rPr>
          <m:t>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4</w:t>
      </w:r>
      <w:r>
        <w:rPr>
          <w:rFonts w:ascii="Times New Roman" w:hAnsi="Times New Roman"/>
          <w:color w:val="000000" w:themeColor="text1"/>
          <w14:textFill>
            <w14:solidFill>
              <w14:schemeClr w14:val="tx1"/>
            </w14:solidFill>
          </w14:textFill>
        </w:rPr>
        <w:t>)</w:t>
      </w:r>
    </w:p>
    <w:p w14:paraId="5435228C">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式中：</w:t>
      </w:r>
    </w:p>
    <w:p w14:paraId="2430CB27">
      <w:pPr>
        <w:pStyle w:val="40"/>
        <w:ind w:firstLine="420"/>
        <w:rPr>
          <w:color w:val="000000" w:themeColor="text1"/>
          <w14:textFill>
            <w14:solidFill>
              <w14:schemeClr w14:val="tx1"/>
            </w14:solidFill>
          </w14:textFill>
        </w:rPr>
      </w:pPr>
      <m:oMath>
        <m:r>
          <m:rPr/>
          <w:rPr>
            <w:rFonts w:hint="default" w:ascii="Cambria Math" w:hAnsi="Cambria Math"/>
            <w:color w:val="000000" w:themeColor="text1"/>
            <w14:textFill>
              <w14:solidFill>
                <w14:schemeClr w14:val="tx1"/>
              </w14:solidFill>
            </w14:textFill>
          </w:rPr>
          <m:t>u</m:t>
        </m:r>
      </m:oMath>
      <w:r>
        <w:rPr>
          <w:rFonts w:ascii="Times New Roman"/>
          <w:iCs/>
          <w:color w:val="000000" w:themeColor="text1"/>
          <w14:textFill>
            <w14:solidFill>
              <w14:schemeClr w14:val="tx1"/>
            </w14:solidFill>
          </w14:textFill>
        </w:rPr>
        <w:t>——</w:t>
      </w:r>
      <w:r>
        <w:rPr>
          <w:color w:val="000000" w:themeColor="text1"/>
          <w14:textFill>
            <w14:solidFill>
              <w14:schemeClr w14:val="tx1"/>
            </w14:solidFill>
          </w14:textFill>
        </w:rPr>
        <w:t>计数均值的不确定度；</w:t>
      </w:r>
    </w:p>
    <w:p w14:paraId="7F89A7BD">
      <w:pPr>
        <w:pStyle w:val="40"/>
        <w:ind w:firstLine="420"/>
        <w:rPr>
          <w:color w:val="000000" w:themeColor="text1"/>
          <w14:textFill>
            <w14:solidFill>
              <w14:schemeClr w14:val="tx1"/>
            </w14:solidFill>
          </w14:textFill>
        </w:rPr>
      </w:pPr>
      <m:oMath>
        <m:r>
          <m:rPr/>
          <w:rPr>
            <w:rFonts w:hint="default" w:ascii="Cambria Math" w:hAnsi="Cambria Math"/>
            <w:color w:val="000000" w:themeColor="text1"/>
            <w14:textFill>
              <w14:solidFill>
                <w14:schemeClr w14:val="tx1"/>
              </w14:solidFill>
            </w14:textFill>
          </w:rPr>
          <m:t>n</m:t>
        </m:r>
      </m:oMath>
      <w:r>
        <w:rPr>
          <w:rFonts w:ascii="Times New Roman"/>
          <w:iCs/>
          <w:color w:val="000000" w:themeColor="text1"/>
          <w14:textFill>
            <w14:solidFill>
              <w14:schemeClr w14:val="tx1"/>
            </w14:solidFill>
          </w14:textFill>
        </w:rPr>
        <w:t>——</w:t>
      </w:r>
      <w:r>
        <w:rPr>
          <w:color w:val="000000" w:themeColor="text1"/>
          <w14:textFill>
            <w14:solidFill>
              <w14:schemeClr w14:val="tx1"/>
            </w14:solidFill>
          </w14:textFill>
        </w:rPr>
        <w:t>测量次数。</w:t>
      </w:r>
    </w:p>
    <w:p w14:paraId="03BB305E">
      <w:pPr>
        <w:pStyle w:val="40"/>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测量</w:t>
      </w:r>
      <w:r>
        <w:rPr>
          <w:color w:val="000000" w:themeColor="text1"/>
          <w14:textFill>
            <w14:solidFill>
              <w14:schemeClr w14:val="tx1"/>
            </w14:solidFill>
          </w14:textFill>
        </w:rPr>
        <w:t>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p w14:paraId="434BC5A0">
      <w:pPr>
        <w:pStyle w:val="48"/>
        <w:spacing w:before="156" w:after="156"/>
        <w:rPr>
          <w:color w:val="000000" w:themeColor="text1"/>
          <w14:textFill>
            <w14:solidFill>
              <w14:schemeClr w14:val="tx1"/>
            </w14:solidFill>
          </w14:textFill>
        </w:rPr>
      </w:pPr>
      <w:r>
        <w:rPr>
          <w:color w:val="000000" w:themeColor="text1"/>
          <w14:textFill>
            <w14:solidFill>
              <w14:schemeClr w14:val="tx1"/>
            </w14:solidFill>
          </w14:textFill>
        </w:rPr>
        <w:t>中子产额稳定性</w:t>
      </w:r>
    </w:p>
    <w:p w14:paraId="5C9792FB">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启动中子发生器，在稳定工作状态下由He-3 计数器实时监测中子计数率。记录连续8 h内的计数率变化曲线，并定时（例如每1 h）使用标准源或标定装置进行一次计数率校准。每隔10 min记录一次。</w:t>
      </w:r>
      <w:r>
        <w:rPr>
          <w:color w:val="000000" w:themeColor="text1"/>
          <w14:textFill>
            <w14:solidFill>
              <w14:schemeClr w14:val="tx1"/>
            </w14:solidFill>
          </w14:textFill>
        </w:rPr>
        <w:t>试验数据填入表</w:t>
      </w:r>
      <w:r>
        <w:rPr>
          <w:rFonts w:hint="eastAsia"/>
          <w:color w:val="000000" w:themeColor="text1"/>
          <w14:textFill>
            <w14:solidFill>
              <w14:schemeClr w14:val="tx1"/>
            </w14:solidFill>
          </w14:textFill>
        </w:rPr>
        <w:t xml:space="preserve"> 8，若</w:t>
      </w:r>
      <w:r>
        <w:rPr>
          <w:rFonts w:ascii="Times New Roman"/>
          <w:color w:val="000000" w:themeColor="text1"/>
          <w14:textFill>
            <w14:solidFill>
              <w14:schemeClr w14:val="tx1"/>
            </w14:solidFill>
          </w14:textFill>
        </w:rPr>
        <w:t>误差≤10%</w:t>
      </w:r>
      <w:r>
        <w:rPr>
          <w:rFonts w:hint="eastAsia" w:ascii="Times New Roman"/>
          <w:color w:val="000000" w:themeColor="text1"/>
          <w14:textFill>
            <w14:solidFill>
              <w14:schemeClr w14:val="tx1"/>
            </w14:solidFill>
          </w14:textFill>
        </w:rPr>
        <w:t>即为合格。</w:t>
      </w:r>
    </w:p>
    <w:p w14:paraId="07D944A2">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计算各校准点与初始值的偏差，按公式（5）求得监测误差：</w:t>
      </w:r>
    </w:p>
    <w:p w14:paraId="79BB24BB">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r>
          <m:rPr/>
          <w:rPr>
            <w:rFonts w:ascii="Cambria Math" w:hAnsi="Cambria Math"/>
            <w:color w:val="000000" w:themeColor="text1"/>
            <w14:textFill>
              <w14:solidFill>
                <w14:schemeClr w14:val="tx1"/>
              </w14:solidFill>
            </w14:textFill>
          </w:rPr>
          <m:t>δ=</m:t>
        </m:r>
        <m:f>
          <m:fPr>
            <m:ctrlPr>
              <w:rPr>
                <w:rFonts w:ascii="Cambria Math" w:hAnsi="Cambria Math"/>
                <w:color w:val="000000" w:themeColor="text1"/>
                <w14:textFill>
                  <w14:solidFill>
                    <w14:schemeClr w14:val="tx1"/>
                  </w14:solidFill>
                </w14:textFill>
              </w:rPr>
            </m:ctrlPr>
          </m:fPr>
          <m:num>
            <m:d>
              <m:dPr>
                <m:begChr m:val="|"/>
                <m:endChr m:val="|"/>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num>
          <m:den>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den>
        </m:f>
        <m:r>
          <m:rPr/>
          <w:rPr>
            <w:rFonts w:ascii="Cambria Math" w:hAnsi="Cambria Math"/>
            <w:color w:val="000000" w:themeColor="text1"/>
            <w14:textFill>
              <w14:solidFill>
                <w14:schemeClr w14:val="tx1"/>
              </w14:solidFill>
            </w14:textFill>
          </w:rPr>
          <m:t>×100%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5</w:t>
      </w:r>
      <w:r>
        <w:rPr>
          <w:rFonts w:ascii="Times New Roman" w:hAnsi="Times New Roman"/>
          <w:color w:val="000000" w:themeColor="text1"/>
          <w14:textFill>
            <w14:solidFill>
              <w14:schemeClr w14:val="tx1"/>
            </w14:solidFill>
          </w14:textFill>
        </w:rPr>
        <w:t>)</w:t>
      </w:r>
    </w:p>
    <w:p w14:paraId="5505517C">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式中：</w:t>
      </w:r>
    </w:p>
    <w:p w14:paraId="1F8967E6">
      <w:pPr>
        <w:pStyle w:val="40"/>
        <w:ind w:firstLine="420"/>
        <w:rPr>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i/>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——校准时的测量值；</w:t>
      </w:r>
    </w:p>
    <w:p w14:paraId="50400779">
      <w:pPr>
        <w:pStyle w:val="40"/>
        <w:ind w:firstLine="420"/>
        <w:rPr>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i/>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0</m:t>
            </m:r>
            <m:ctrlPr>
              <w:rPr>
                <w:rFonts w:ascii="Cambria Math" w:hAnsi="Cambria Math"/>
                <w:i/>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——初始测量值。</w:t>
      </w:r>
    </w:p>
    <w:p w14:paraId="3FA897CA">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中子产额相对标准偏差按式（</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）计算</w:t>
      </w:r>
    </w:p>
    <w:p w14:paraId="68943EF9">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R</m:t>
            </m:r>
            <m:ctrlPr>
              <w:rPr>
                <w:rFonts w:ascii="Cambria Math" w:hAnsi="Cambria Math"/>
                <w:i/>
                <w:color w:val="000000" w:themeColor="text1"/>
                <w:kern w:val="0"/>
                <w:szCs w:val="20"/>
                <w14:textFill>
                  <w14:solidFill>
                    <w14:schemeClr w14:val="tx1"/>
                  </w14:solidFill>
                </w14:textFill>
              </w:rPr>
            </m:ctrlPr>
          </m:e>
          <m:sub>
            <m:r>
              <m:rPr/>
              <w:rPr>
                <w:rFonts w:hint="eastAsia" w:ascii="Cambria Math" w:hAnsi="Cambria Math"/>
                <w:color w:val="000000" w:themeColor="text1"/>
                <w:kern w:val="0"/>
                <w:szCs w:val="20"/>
                <w14:textFill>
                  <w14:solidFill>
                    <w14:schemeClr w14:val="tx1"/>
                  </w14:solidFill>
                </w14:textFill>
              </w:rPr>
              <m:t>y</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f>
          <m:fPr>
            <m:ctrlPr>
              <w:rPr>
                <w:rFonts w:ascii="Cambria Math" w:hAnsi="Cambria Math"/>
                <w:i/>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σ</m:t>
                </m:r>
                <m:ctrlPr>
                  <w:rPr>
                    <w:rFonts w:ascii="Cambria Math" w:hAnsi="Cambria Math"/>
                    <w:i/>
                    <w:color w:val="000000" w:themeColor="text1"/>
                    <w:kern w:val="0"/>
                    <w:szCs w:val="20"/>
                    <w14:textFill>
                      <w14:solidFill>
                        <w14:schemeClr w14:val="tx1"/>
                      </w14:solidFill>
                    </w14:textFill>
                  </w:rPr>
                </m:ctrlPr>
              </m:e>
              <m:sub>
                <m:r>
                  <m:rPr/>
                  <w:rPr>
                    <w:rFonts w:hint="eastAsia" w:ascii="Cambria Math" w:hAnsi="Cambria Math"/>
                    <w:color w:val="000000" w:themeColor="text1"/>
                    <w:kern w:val="0"/>
                    <w:szCs w:val="20"/>
                    <w14:textFill>
                      <w14:solidFill>
                        <w14:schemeClr w14:val="tx1"/>
                      </w14:solidFill>
                    </w14:textFill>
                  </w:rPr>
                  <m:t>y</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num>
          <m:den>
            <m:acc>
              <m:accPr>
                <m:chr m:val="̅"/>
                <m:ctrlPr>
                  <w:rPr>
                    <w:rFonts w:ascii="Cambria Math" w:hAnsi="Cambria Math"/>
                    <w:i/>
                    <w:color w:val="000000" w:themeColor="text1"/>
                    <w:kern w:val="0"/>
                    <w:szCs w:val="20"/>
                    <w14:textFill>
                      <w14:solidFill>
                        <w14:schemeClr w14:val="tx1"/>
                      </w14:solidFill>
                    </w14:textFill>
                  </w:rPr>
                </m:ctrlPr>
              </m:accPr>
              <m:e>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N</m:t>
                    </m:r>
                    <m:ctrlPr>
                      <w:rPr>
                        <w:rFonts w:ascii="Cambria Math" w:hAnsi="Cambria Math"/>
                        <w:i/>
                        <w:color w:val="000000" w:themeColor="text1"/>
                        <w:kern w:val="0"/>
                        <w:szCs w:val="20"/>
                        <w14:textFill>
                          <w14:solidFill>
                            <w14:schemeClr w14:val="tx1"/>
                          </w14:solidFill>
                        </w14:textFill>
                      </w:rPr>
                    </m:ctrlPr>
                  </m:e>
                  <m:sub>
                    <m:r>
                      <m:rPr/>
                      <w:rPr>
                        <w:rFonts w:hint="eastAsia" w:ascii="Cambria Math" w:hAnsi="Cambria Math"/>
                        <w:color w:val="000000" w:themeColor="text1"/>
                        <w:kern w:val="0"/>
                        <w:szCs w:val="20"/>
                        <w14:textFill>
                          <w14:solidFill>
                            <w14:schemeClr w14:val="tx1"/>
                          </w14:solidFill>
                        </w14:textFill>
                      </w:rPr>
                      <m:t>y</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e>
            </m:acc>
            <m:ctrlPr>
              <w:rPr>
                <w:rFonts w:ascii="Cambria Math" w:hAnsi="Cambria Math"/>
                <w:i/>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×1</m:t>
        </m:r>
        <m:r>
          <m:rPr/>
          <w:rPr>
            <w:rFonts w:ascii="Cambria Math" w:hAnsi="Cambria Math"/>
            <w:color w:val="000000" w:themeColor="text1"/>
            <w14:textFill>
              <w14:solidFill>
                <w14:schemeClr w14:val="tx1"/>
              </w14:solidFill>
            </w14:textFill>
          </w:rPr>
          <m:t>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6</w:t>
      </w:r>
      <w:r>
        <w:rPr>
          <w:rFonts w:ascii="Times New Roman" w:hAnsi="Times New Roman"/>
          <w:color w:val="000000" w:themeColor="text1"/>
          <w14:textFill>
            <w14:solidFill>
              <w14:schemeClr w14:val="tx1"/>
            </w14:solidFill>
          </w14:textFill>
        </w:rPr>
        <w:t>)</w:t>
      </w:r>
    </w:p>
    <w:p w14:paraId="4E381F2C">
      <w:pPr>
        <w:pStyle w:val="4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式中：</w:t>
      </w:r>
    </w:p>
    <w:p w14:paraId="4912ED73">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——中子产额相对标准偏差（%）；</w:t>
      </w:r>
    </w:p>
    <w:p w14:paraId="4EF00B4D">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σ</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——中子产额计数率标准偏差；</w:t>
      </w:r>
    </w:p>
    <w:p w14:paraId="0D9A1FB1">
      <w:pPr>
        <w:pStyle w:val="40"/>
        <w:ind w:firstLine="420"/>
        <w:rPr>
          <w:color w:val="000000" w:themeColor="text1"/>
          <w14:textFill>
            <w14:solidFill>
              <w14:schemeClr w14:val="tx1"/>
            </w14:solidFill>
          </w14:textFill>
        </w:rPr>
      </w:pPr>
      <m:oMath>
        <m:acc>
          <m:accPr>
            <m:chr m:val="‾"/>
            <m:ctrlPr>
              <w:rPr>
                <w:rFonts w:ascii="Cambria Math" w:hAnsi="Cambria Math"/>
                <w:color w:val="000000" w:themeColor="text1"/>
                <w14:textFill>
                  <w14:solidFill>
                    <w14:schemeClr w14:val="tx1"/>
                  </w14:solidFill>
                </w14:textFill>
              </w:rPr>
            </m:ctrlPr>
          </m:acc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y</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acc>
      </m:oMath>
      <w:r>
        <w:rPr>
          <w:color w:val="000000" w:themeColor="text1"/>
          <w14:textFill>
            <w14:solidFill>
              <w14:schemeClr w14:val="tx1"/>
            </w14:solidFill>
          </w14:textFill>
        </w:rPr>
        <w:t>—— 中子产额计数率平均值。</w:t>
      </w:r>
    </w:p>
    <w:p w14:paraId="2555DEA5">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中子产额测量不确定度按</w:t>
      </w:r>
      <w:r>
        <w:rPr>
          <w:rFonts w:hint="eastAsia"/>
          <w:color w:val="000000" w:themeColor="text1"/>
          <w14:textFill>
            <w14:solidFill>
              <w14:schemeClr w14:val="tx1"/>
            </w14:solidFill>
          </w14:textFill>
        </w:rPr>
        <w:t>公</w:t>
      </w:r>
      <w:r>
        <w:rPr>
          <w:color w:val="000000" w:themeColor="text1"/>
          <w14:textFill>
            <w14:solidFill>
              <w14:schemeClr w14:val="tx1"/>
            </w14:solidFill>
          </w14:textFill>
        </w:rPr>
        <w:t>式（</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）计算：</w:t>
      </w:r>
    </w:p>
    <w:p w14:paraId="1597D6DF">
      <w:pPr>
        <w:pStyle w:val="50"/>
        <w:rPr>
          <w:rFonts w:ascii="Times New Roman" w:hAnsi="Times New Roman"/>
          <w:i/>
          <w:iC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i/>
                <w:color w:val="000000" w:themeColor="text1"/>
                <w:kern w:val="0"/>
                <w:szCs w:val="20"/>
                <w14:textFill>
                  <w14:solidFill>
                    <w14:schemeClr w14:val="tx1"/>
                  </w14:solidFill>
                </w14:textFill>
              </w:rPr>
            </m:ctrlPr>
          </m:sSubPr>
          <m:e>
            <m:r>
              <m:rPr/>
              <w:rPr>
                <w:rFonts w:hint="eastAsia" w:ascii="Cambria Math" w:hAnsi="Cambria Math"/>
                <w:color w:val="000000" w:themeColor="text1"/>
                <w:kern w:val="0"/>
                <w:szCs w:val="20"/>
                <w14:textFill>
                  <w14:solidFill>
                    <w14:schemeClr w14:val="tx1"/>
                  </w14:solidFill>
                </w14:textFill>
              </w:rPr>
              <m:t>u</m:t>
            </m:r>
            <m:ctrlPr>
              <w:rPr>
                <w:rFonts w:ascii="Cambria Math" w:hAnsi="Cambria Math"/>
                <w:i/>
                <w:color w:val="000000" w:themeColor="text1"/>
                <w:kern w:val="0"/>
                <w:szCs w:val="20"/>
                <w14:textFill>
                  <w14:solidFill>
                    <w14:schemeClr w14:val="tx1"/>
                  </w14:solidFill>
                </w14:textFill>
              </w:rPr>
            </m:ctrlPr>
          </m:e>
          <m:sub>
            <m:r>
              <m:rPr/>
              <w:rPr>
                <w:rFonts w:hint="eastAsia" w:ascii="Cambria Math" w:hAnsi="Cambria Math"/>
                <w:color w:val="000000" w:themeColor="text1"/>
                <w:kern w:val="0"/>
                <w:szCs w:val="20"/>
                <w14:textFill>
                  <w14:solidFill>
                    <w14:schemeClr w14:val="tx1"/>
                  </w14:solidFill>
                </w14:textFill>
              </w:rPr>
              <m:t>y</m:t>
            </m:r>
            <m:ctrlPr>
              <w:rPr>
                <w:rFonts w:ascii="Cambria Math" w:hAnsi="Cambria Math"/>
                <w:i/>
                <w:color w:val="000000" w:themeColor="text1"/>
                <w:kern w:val="0"/>
                <w:szCs w:val="20"/>
                <w14:textFill>
                  <w14:solidFill>
                    <w14:schemeClr w14:val="tx1"/>
                  </w14:solidFill>
                </w14:textFill>
              </w:rPr>
            </m:ctrlPr>
          </m:sub>
        </m:sSub>
        <m:r>
          <m:rPr/>
          <w:rPr>
            <w:rFonts w:ascii="Cambria Math" w:hAnsi="Cambria Math"/>
            <w:color w:val="000000" w:themeColor="text1"/>
            <w:kern w:val="0"/>
            <w:szCs w:val="20"/>
            <w14:textFill>
              <w14:solidFill>
                <w14:schemeClr w14:val="tx1"/>
              </w14:solidFill>
            </w14:textFill>
          </w:rPr>
          <m:t>=</m:t>
        </m:r>
        <m:f>
          <m:fPr>
            <m:ctrlPr>
              <w:rPr>
                <w:rFonts w:ascii="Cambria Math" w:hAnsi="Cambria Math"/>
                <w:i/>
                <w:color w:val="000000" w:themeColor="text1"/>
                <w:kern w:val="0"/>
                <w:szCs w:val="20"/>
                <w14:textFill>
                  <w14:solidFill>
                    <w14:schemeClr w14:val="tx1"/>
                  </w14:solidFill>
                </w14:textFill>
              </w:rPr>
            </m:ctrlPr>
          </m:fPr>
          <m:num>
            <m:sSub>
              <m:sSubPr>
                <m:ctrlPr>
                  <w:rPr>
                    <w:rFonts w:ascii="Cambria Math" w:hAnsi="Cambria Math"/>
                    <w:i/>
                    <w:color w:val="000000" w:themeColor="text1"/>
                    <w:kern w:val="0"/>
                    <w:szCs w:val="20"/>
                    <w14:textFill>
                      <w14:solidFill>
                        <w14:schemeClr w14:val="tx1"/>
                      </w14:solidFill>
                    </w14:textFill>
                  </w:rPr>
                </m:ctrlPr>
              </m:sSubPr>
              <m:e>
                <m:r>
                  <m:rPr/>
                  <w:rPr>
                    <w:rFonts w:ascii="Cambria Math" w:hAnsi="Cambria Math"/>
                    <w:color w:val="000000" w:themeColor="text1"/>
                    <w:kern w:val="0"/>
                    <w:szCs w:val="20"/>
                    <w14:textFill>
                      <w14:solidFill>
                        <w14:schemeClr w14:val="tx1"/>
                      </w14:solidFill>
                    </w14:textFill>
                  </w:rPr>
                  <m:t>σ</m:t>
                </m:r>
                <m:ctrlPr>
                  <w:rPr>
                    <w:rFonts w:ascii="Cambria Math" w:hAnsi="Cambria Math"/>
                    <w:i/>
                    <w:color w:val="000000" w:themeColor="text1"/>
                    <w:kern w:val="0"/>
                    <w:szCs w:val="20"/>
                    <w14:textFill>
                      <w14:solidFill>
                        <w14:schemeClr w14:val="tx1"/>
                      </w14:solidFill>
                    </w14:textFill>
                  </w:rPr>
                </m:ctrlPr>
              </m:e>
              <m:sub>
                <m:r>
                  <m:rPr/>
                  <w:rPr>
                    <w:rFonts w:hint="eastAsia" w:ascii="Cambria Math" w:hAnsi="Cambria Math"/>
                    <w:color w:val="000000" w:themeColor="text1"/>
                    <w:kern w:val="0"/>
                    <w:szCs w:val="20"/>
                    <w14:textFill>
                      <w14:solidFill>
                        <w14:schemeClr w14:val="tx1"/>
                      </w14:solidFill>
                    </w14:textFill>
                  </w:rPr>
                  <m:t>y</m:t>
                </m:r>
                <m:ctrlPr>
                  <w:rPr>
                    <w:rFonts w:ascii="Cambria Math" w:hAnsi="Cambria Math"/>
                    <w:i/>
                    <w:color w:val="000000" w:themeColor="text1"/>
                    <w:kern w:val="0"/>
                    <w:szCs w:val="20"/>
                    <w14:textFill>
                      <w14:solidFill>
                        <w14:schemeClr w14:val="tx1"/>
                      </w14:solidFill>
                    </w14:textFill>
                  </w:rPr>
                </m:ctrlPr>
              </m:sub>
            </m:sSub>
            <m:ctrlPr>
              <w:rPr>
                <w:rFonts w:ascii="Cambria Math" w:hAnsi="Cambria Math"/>
                <w:i/>
                <w:color w:val="000000" w:themeColor="text1"/>
                <w:kern w:val="0"/>
                <w:szCs w:val="20"/>
                <w14:textFill>
                  <w14:solidFill>
                    <w14:schemeClr w14:val="tx1"/>
                  </w14:solidFill>
                </w14:textFill>
              </w:rPr>
            </m:ctrlPr>
          </m:num>
          <m:den>
            <m:rad>
              <m:radPr>
                <m:degHide m:val="1"/>
                <m:ctrlPr>
                  <w:rPr>
                    <w:rFonts w:ascii="Cambria Math" w:hAnsi="Cambria Math"/>
                    <w:color w:val="000000" w:themeColor="text1"/>
                    <w14:textFill>
                      <w14:solidFill>
                        <w14:schemeClr w14:val="tx1"/>
                      </w14:solidFill>
                    </w14:textFill>
                  </w:rPr>
                </m:ctrlPr>
              </m:radPr>
              <m:deg>
                <m:ctrlPr>
                  <w:rPr>
                    <w:rFonts w:ascii="Cambria Math" w:hAnsi="Cambria Math"/>
                    <w:color w:val="000000" w:themeColor="text1"/>
                    <w14:textFill>
                      <w14:solidFill>
                        <w14:schemeClr w14:val="tx1"/>
                      </w14:solidFill>
                    </w14:textFill>
                  </w:rPr>
                </m:ctrlPr>
              </m:deg>
              <m:e>
                <m:r>
                  <m:rPr>
                    <m:sty m:val="p"/>
                  </m:rPr>
                  <w:rPr>
                    <w:rFonts w:hint="eastAsia" w:ascii="Cambria Math" w:hAnsi="Cambria Math"/>
                    <w:color w:val="000000" w:themeColor="text1"/>
                    <w14:textFill>
                      <w14:solidFill>
                        <w14:schemeClr w14:val="tx1"/>
                      </w14:solidFill>
                    </w14:textFill>
                  </w:rPr>
                  <m:t>n</m:t>
                </m:r>
                <m:ctrlPr>
                  <w:rPr>
                    <w:rFonts w:ascii="Cambria Math" w:hAnsi="Cambria Math"/>
                    <w:color w:val="000000" w:themeColor="text1"/>
                    <w14:textFill>
                      <w14:solidFill>
                        <w14:schemeClr w14:val="tx1"/>
                      </w14:solidFill>
                    </w14:textFill>
                  </w:rPr>
                </m:ctrlPr>
              </m:e>
            </m:rad>
            <m:ctrlPr>
              <w:rPr>
                <w:rFonts w:ascii="Cambria Math" w:hAnsi="Cambria Math"/>
                <w:i/>
                <w:color w:val="000000" w:themeColor="text1"/>
                <w:kern w:val="0"/>
                <w:szCs w:val="20"/>
                <w14:textFill>
                  <w14:solidFill>
                    <w14:schemeClr w14:val="tx1"/>
                  </w14:solidFill>
                </w14:textFill>
              </w:rPr>
            </m:ctrlPr>
          </m:den>
        </m:f>
        <m:r>
          <m:rPr/>
          <w:rPr>
            <w:rFonts w:ascii="Cambria Math" w:hAnsi="Cambria Math"/>
            <w:color w:val="000000" w:themeColor="text1"/>
            <w:kern w:val="0"/>
            <w:szCs w:val="20"/>
            <w14:textFill>
              <w14:solidFill>
                <w14:schemeClr w14:val="tx1"/>
              </w14:solidFill>
            </w14:textFill>
          </w:rPr>
          <m:t>×1</m:t>
        </m:r>
        <m:r>
          <m:rPr/>
          <w:rPr>
            <w:rFonts w:ascii="Cambria Math" w:hAnsi="Cambria Math"/>
            <w:color w:val="000000" w:themeColor="text1"/>
            <w14:textFill>
              <w14:solidFill>
                <w14:schemeClr w14:val="tx1"/>
              </w14:solidFill>
            </w14:textFill>
          </w:rPr>
          <m:t>00%</m:t>
        </m:r>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7</w:t>
      </w:r>
      <w:r>
        <w:rPr>
          <w:rFonts w:ascii="Times New Roman" w:hAnsi="Times New Roman"/>
          <w:color w:val="000000" w:themeColor="text1"/>
          <w14:textFill>
            <w14:solidFill>
              <w14:schemeClr w14:val="tx1"/>
            </w14:solidFill>
          </w14:textFill>
        </w:rPr>
        <w:t>)</w:t>
      </w:r>
    </w:p>
    <w:p w14:paraId="46CFF38B">
      <w:pPr>
        <w:pStyle w:val="4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式中：</w:t>
      </w:r>
    </w:p>
    <w:p w14:paraId="48A1FF2C">
      <w:pPr>
        <w:pStyle w:val="40"/>
        <w:ind w:firstLine="420"/>
        <w:rPr>
          <w:color w:val="000000" w:themeColor="text1"/>
          <w14:textFill>
            <w14:solidFill>
              <w14:schemeClr w14:val="tx1"/>
            </w14:solidFill>
          </w14:textFill>
        </w:rPr>
      </w:pPr>
      <m:oMath>
        <m:sSub>
          <m:sSubPr>
            <m:ctrlPr>
              <w:rPr>
                <w:rFonts w:ascii="Cambria Math" w:hAnsi="Cambria Math"/>
                <w:i/>
                <w:color w:val="000000" w:themeColor="text1"/>
                <w14:textFill>
                  <w14:solidFill>
                    <w14:schemeClr w14:val="tx1"/>
                  </w14:solidFill>
                </w14:textFill>
              </w:rPr>
            </m:ctrlPr>
          </m:sSubPr>
          <m:e>
            <m:r>
              <m:rPr/>
              <w:rPr>
                <w:rFonts w:hint="eastAsia" w:ascii="Cambria Math" w:hAnsi="Cambria Math"/>
                <w:color w:val="000000" w:themeColor="text1"/>
                <w14:textFill>
                  <w14:solidFill>
                    <w14:schemeClr w14:val="tx1"/>
                  </w14:solidFill>
                </w14:textFill>
              </w:rPr>
              <m:t>u</m:t>
            </m:r>
            <m:ctrlPr>
              <w:rPr>
                <w:rFonts w:ascii="Cambria Math" w:hAnsi="Cambria Math"/>
                <w:i/>
                <w:color w:val="000000" w:themeColor="text1"/>
                <w14:textFill>
                  <w14:solidFill>
                    <w14:schemeClr w14:val="tx1"/>
                  </w14:solidFill>
                </w14:textFill>
              </w:rPr>
            </m:ctrlPr>
          </m:e>
          <m:sub>
            <m:r>
              <m:rPr/>
              <w:rPr>
                <w:rFonts w:hint="eastAsia" w:ascii="Cambria Math" w:hAnsi="Cambria Math"/>
                <w:color w:val="000000" w:themeColor="text1"/>
                <w14:textFill>
                  <w14:solidFill>
                    <w14:schemeClr w14:val="tx1"/>
                  </w14:solidFill>
                </w14:textFill>
              </w:rPr>
              <m:t>y</m:t>
            </m:r>
            <m:ctrlPr>
              <w:rPr>
                <w:rFonts w:ascii="Cambria Math" w:hAnsi="Cambria Math"/>
                <w:i/>
                <w:color w:val="000000" w:themeColor="text1"/>
                <w14:textFill>
                  <w14:solidFill>
                    <w14:schemeClr w14:val="tx1"/>
                  </w14:solidFill>
                </w14:textFill>
              </w:rPr>
            </m:ctrlPr>
          </m:sub>
        </m:sSub>
      </m:oMath>
      <w:r>
        <w:rPr>
          <w:color w:val="000000" w:themeColor="text1"/>
          <w14:textFill>
            <w14:solidFill>
              <w14:schemeClr w14:val="tx1"/>
            </w14:solidFill>
          </w14:textFill>
        </w:rPr>
        <w:t>—— 中子产额测量不确定度；</w:t>
      </w:r>
    </w:p>
    <w:p w14:paraId="07724417">
      <w:pPr>
        <w:pStyle w:val="40"/>
        <w:ind w:firstLine="420"/>
        <w:rPr>
          <w:color w:val="000000" w:themeColor="text1"/>
          <w14:textFill>
            <w14:solidFill>
              <w14:schemeClr w14:val="tx1"/>
            </w14:solidFill>
          </w14:textFill>
        </w:rPr>
      </w:pPr>
      <m:oMath>
        <m:r>
          <m:rPr/>
          <w:rPr>
            <w:rFonts w:hint="default" w:ascii="Cambria Math" w:hAnsi="Cambria Math"/>
            <w:color w:val="000000" w:themeColor="text1"/>
            <w14:textFill>
              <w14:solidFill>
                <w14:schemeClr w14:val="tx1"/>
              </w14:solidFill>
            </w14:textFill>
          </w:rPr>
          <m:t>n</m:t>
        </m:r>
      </m:oMath>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测量次数</w:t>
      </w:r>
      <w:r>
        <w:rPr>
          <w:color w:val="000000" w:themeColor="text1"/>
          <w14:textFill>
            <w14:solidFill>
              <w14:schemeClr w14:val="tx1"/>
            </w14:solidFill>
          </w14:textFill>
        </w:rPr>
        <w:t>；</w:t>
      </w:r>
    </w:p>
    <w:p w14:paraId="75BF3F87">
      <w:pPr>
        <w:pStyle w:val="40"/>
        <w:ind w:firstLine="4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测量</w:t>
      </w:r>
      <w:r>
        <w:rPr>
          <w:color w:val="000000" w:themeColor="text1"/>
          <w14:textFill>
            <w14:solidFill>
              <w14:schemeClr w14:val="tx1"/>
            </w14:solidFill>
          </w14:textFill>
        </w:rPr>
        <w:t>结果应记录在</w:t>
      </w:r>
      <w:r>
        <w:rPr>
          <w:rFonts w:hint="eastAsia"/>
          <w:color w:val="000000" w:themeColor="text1"/>
          <w:lang w:val="en-US" w:eastAsia="zh-CN"/>
          <w14:textFill>
            <w14:solidFill>
              <w14:schemeClr w14:val="tx1"/>
            </w14:solidFill>
          </w14:textFill>
        </w:rPr>
        <w:t>表格</w:t>
      </w:r>
      <w:r>
        <w:rPr>
          <w:color w:val="000000" w:themeColor="text1"/>
          <w14:textFill>
            <w14:solidFill>
              <w14:schemeClr w14:val="tx1"/>
            </w14:solidFill>
          </w14:textFill>
        </w:rPr>
        <w:t>中</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表格样式参照附录B。</w:t>
      </w:r>
    </w:p>
    <w:p w14:paraId="72B7C9E5">
      <w:pPr>
        <w:pStyle w:val="45"/>
        <w:spacing w:before="156" w:after="156"/>
        <w:rPr>
          <w:rFonts w:ascii="Times New Roman"/>
          <w:color w:val="000000" w:themeColor="text1"/>
          <w14:textFill>
            <w14:solidFill>
              <w14:schemeClr w14:val="tx1"/>
            </w14:solidFill>
          </w14:textFill>
        </w:rPr>
      </w:pPr>
      <w:bookmarkStart w:id="103" w:name="_Toc202016008"/>
      <w:bookmarkStart w:id="104" w:name="_Toc9820"/>
      <w:bookmarkStart w:id="105" w:name="_Toc18395"/>
      <w:r>
        <w:rPr>
          <w:rFonts w:ascii="Times New Roman"/>
          <w:color w:val="000000" w:themeColor="text1"/>
          <w14:textFill>
            <w14:solidFill>
              <w14:schemeClr w14:val="tx1"/>
            </w14:solidFill>
          </w14:textFill>
        </w:rPr>
        <w:t>辐射防护</w:t>
      </w:r>
      <w:bookmarkEnd w:id="103"/>
      <w:r>
        <w:rPr>
          <w:rFonts w:hint="eastAsia" w:ascii="Times New Roman"/>
          <w:color w:val="000000" w:themeColor="text1"/>
          <w14:textFill>
            <w14:solidFill>
              <w14:schemeClr w14:val="tx1"/>
            </w14:solidFill>
          </w14:textFill>
        </w:rPr>
        <w:t>试验</w:t>
      </w:r>
      <w:bookmarkEnd w:id="104"/>
      <w:bookmarkEnd w:id="105"/>
    </w:p>
    <w:p w14:paraId="61F326A8">
      <w:pPr>
        <w:pStyle w:val="40"/>
        <w:ind w:firstLine="420"/>
        <w:rPr>
          <w:rFonts w:ascii="Times New Roman"/>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分析仪的辐射防护性能应符合 GBZ 125、GB 18871等</w:t>
      </w:r>
      <w:r>
        <w:rPr>
          <w:rFonts w:hint="eastAsia" w:hAnsi="宋体" w:cs="宋体"/>
          <w:color w:val="000000" w:themeColor="text1"/>
          <w:lang w:val="en-US" w:eastAsia="zh-CN"/>
          <w14:textFill>
            <w14:solidFill>
              <w14:schemeClr w14:val="tx1"/>
            </w14:solidFill>
          </w14:textFill>
        </w:rPr>
        <w:t>国家标准</w:t>
      </w:r>
      <w:r>
        <w:rPr>
          <w:rFonts w:hint="eastAsia" w:hAnsi="宋体" w:cs="宋体"/>
          <w:color w:val="000000" w:themeColor="text1"/>
          <w14:textFill>
            <w14:solidFill>
              <w14:schemeClr w14:val="tx1"/>
            </w14:solidFill>
          </w14:textFill>
        </w:rPr>
        <w:t>要求</w:t>
      </w:r>
      <w:r>
        <w:rPr>
          <w:rFonts w:hint="eastAsia" w:ascii="Times New Roman"/>
          <w:color w:val="000000" w:themeColor="text1"/>
          <w14:textFill>
            <w14:solidFill>
              <w14:schemeClr w14:val="tx1"/>
            </w14:solidFill>
          </w14:textFill>
        </w:rPr>
        <w:t>。</w:t>
      </w:r>
    </w:p>
    <w:p w14:paraId="33DB0E62">
      <w:pPr>
        <w:pStyle w:val="42"/>
        <w:spacing w:before="312" w:after="312"/>
        <w:rPr>
          <w:color w:val="000000" w:themeColor="text1"/>
          <w14:textFill>
            <w14:solidFill>
              <w14:schemeClr w14:val="tx1"/>
            </w14:solidFill>
          </w14:textFill>
        </w:rPr>
      </w:pPr>
      <w:bookmarkStart w:id="106" w:name="_Toc23460"/>
      <w:bookmarkStart w:id="107" w:name="_Toc15587"/>
      <w:bookmarkStart w:id="108" w:name="_Toc202016009"/>
      <w:r>
        <w:rPr>
          <w:rFonts w:hint="eastAsia"/>
          <w:color w:val="000000" w:themeColor="text1"/>
          <w14:textFill>
            <w14:solidFill>
              <w14:schemeClr w14:val="tx1"/>
            </w14:solidFill>
          </w14:textFill>
        </w:rPr>
        <w:t>安全防护</w:t>
      </w:r>
      <w:bookmarkEnd w:id="106"/>
      <w:bookmarkEnd w:id="107"/>
      <w:bookmarkEnd w:id="108"/>
    </w:p>
    <w:p w14:paraId="7FC09F22">
      <w:pPr>
        <w:pStyle w:val="45"/>
        <w:spacing w:before="156" w:after="156"/>
        <w:rPr>
          <w:color w:val="000000" w:themeColor="text1"/>
          <w14:textFill>
            <w14:solidFill>
              <w14:schemeClr w14:val="tx1"/>
            </w14:solidFill>
          </w14:textFill>
        </w:rPr>
      </w:pPr>
      <w:bookmarkStart w:id="109" w:name="_Toc23351"/>
      <w:bookmarkStart w:id="110" w:name="_Toc29302"/>
      <w:bookmarkStart w:id="111" w:name="_Toc202016011"/>
      <w:r>
        <w:rPr>
          <w:rFonts w:hint="eastAsia"/>
          <w:color w:val="000000" w:themeColor="text1"/>
          <w14:textFill>
            <w14:solidFill>
              <w14:schemeClr w14:val="tx1"/>
            </w14:solidFill>
          </w14:textFill>
        </w:rPr>
        <w:t>连锁保护</w:t>
      </w:r>
      <w:bookmarkEnd w:id="109"/>
      <w:bookmarkEnd w:id="110"/>
      <w:bookmarkEnd w:id="111"/>
    </w:p>
    <w:p w14:paraId="358C7D63">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屏蔽门未关闭时禁止启动中子源，靶温度≥</w:t>
      </w:r>
      <w:r>
        <w:rPr>
          <w:rFonts w:ascii="Times New Roman"/>
          <w:color w:val="000000" w:themeColor="text1"/>
          <w14:textFill>
            <w14:solidFill>
              <w14:schemeClr w14:val="tx1"/>
            </w14:solidFill>
          </w14:textFill>
        </w:rPr>
        <w:t>150℃</w:t>
      </w:r>
      <w:r>
        <w:rPr>
          <w:rFonts w:hint="eastAsia"/>
          <w:color w:val="000000" w:themeColor="text1"/>
          <w14:textFill>
            <w14:solidFill>
              <w14:schemeClr w14:val="tx1"/>
            </w14:solidFill>
          </w14:textFill>
        </w:rPr>
        <w:t>或冷却故障时自动降功率。</w:t>
      </w:r>
    </w:p>
    <w:p w14:paraId="4B64313A">
      <w:pPr>
        <w:pStyle w:val="45"/>
        <w:spacing w:before="156" w:after="156"/>
        <w:rPr>
          <w:color w:val="000000" w:themeColor="text1"/>
          <w14:textFill>
            <w14:solidFill>
              <w14:schemeClr w14:val="tx1"/>
            </w14:solidFill>
          </w14:textFill>
        </w:rPr>
      </w:pPr>
      <w:bookmarkStart w:id="112" w:name="_Toc29031"/>
      <w:bookmarkStart w:id="113" w:name="_Toc202016012"/>
      <w:bookmarkStart w:id="114" w:name="_Toc10802"/>
      <w:r>
        <w:rPr>
          <w:rFonts w:hint="eastAsia"/>
          <w:color w:val="000000" w:themeColor="text1"/>
          <w14:textFill>
            <w14:solidFill>
              <w14:schemeClr w14:val="tx1"/>
            </w14:solidFill>
          </w14:textFill>
        </w:rPr>
        <w:t>材料与环境</w:t>
      </w:r>
      <w:bookmarkEnd w:id="112"/>
      <w:bookmarkEnd w:id="113"/>
      <w:bookmarkEnd w:id="114"/>
    </w:p>
    <w:p w14:paraId="541E286E">
      <w:pPr>
        <w:pStyle w:val="40"/>
        <w:ind w:firstLine="420"/>
        <w:rPr>
          <w:rFonts w:ascii="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屏蔽材料：</w:t>
      </w:r>
      <w:r>
        <w:rPr>
          <w:rFonts w:ascii="Times New Roman"/>
          <w:color w:val="000000" w:themeColor="text1"/>
          <w14:textFill>
            <w14:solidFill>
              <w14:schemeClr w14:val="tx1"/>
            </w14:solidFill>
          </w14:textFill>
        </w:rPr>
        <w:t>聚乙烯吸收热中子，仪器周边公众区域剂量率应符合国家</w:t>
      </w:r>
      <w:r>
        <w:rPr>
          <w:rFonts w:hint="eastAsia" w:ascii="Times New Roman"/>
          <w:color w:val="000000" w:themeColor="text1"/>
          <w14:textFill>
            <w14:solidFill>
              <w14:schemeClr w14:val="tx1"/>
            </w14:solidFill>
          </w14:textFill>
        </w:rPr>
        <w:t>相关</w:t>
      </w:r>
      <w:r>
        <w:rPr>
          <w:rFonts w:ascii="Times New Roman"/>
          <w:color w:val="000000" w:themeColor="text1"/>
          <w14:textFill>
            <w14:solidFill>
              <w14:schemeClr w14:val="tx1"/>
            </w14:solidFill>
          </w14:textFill>
        </w:rPr>
        <w:t>标准限值要求。</w:t>
      </w:r>
    </w:p>
    <w:p w14:paraId="2B20DEFF">
      <w:pPr>
        <w:pStyle w:val="45"/>
        <w:spacing w:before="156" w:after="156"/>
        <w:rPr>
          <w:color w:val="000000" w:themeColor="text1"/>
          <w14:textFill>
            <w14:solidFill>
              <w14:schemeClr w14:val="tx1"/>
            </w14:solidFill>
          </w14:textFill>
        </w:rPr>
      </w:pPr>
      <w:bookmarkStart w:id="115" w:name="_Toc28123"/>
      <w:bookmarkStart w:id="116" w:name="_Toc24318"/>
      <w:r>
        <w:rPr>
          <w:rFonts w:hint="eastAsia"/>
          <w:color w:val="000000" w:themeColor="text1"/>
          <w14:textFill>
            <w14:solidFill>
              <w14:schemeClr w14:val="tx1"/>
            </w14:solidFill>
          </w14:textFill>
        </w:rPr>
        <w:t>电气安全要求</w:t>
      </w:r>
      <w:bookmarkEnd w:id="115"/>
      <w:bookmarkEnd w:id="116"/>
    </w:p>
    <w:p w14:paraId="1AD30909">
      <w:pPr>
        <w:pStyle w:val="4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设备保护接地测试</w:t>
      </w:r>
    </w:p>
    <w:p w14:paraId="378A3CEF">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保护接地电路的电阻测试办法应符合GB 5226.1规定，测试电气设备外壳与接地端子的电阻。分析仪应设有保护接地，其设备金属表面或任意接地点与接地端子间的电阻应不大于0.1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Ω。</w:t>
      </w:r>
    </w:p>
    <w:p w14:paraId="28A89196">
      <w:pPr>
        <w:pStyle w:val="4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绝缘性能测试</w:t>
      </w:r>
    </w:p>
    <w:p w14:paraId="44D6A285">
      <w:pPr>
        <w:pStyle w:val="40"/>
        <w:ind w:firstLine="42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分析仪的绝缘性能测试应符合GB 15479规定。电源端对主机的机壳不小于20</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MΩ。</w:t>
      </w:r>
    </w:p>
    <w:p w14:paraId="53103A5C">
      <w:pPr>
        <w:pStyle w:val="48"/>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介电强度测试</w:t>
      </w:r>
    </w:p>
    <w:p w14:paraId="549AF8C8">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分析仪的介电强度测试应符合GB 4793.1规定。电源端对主机机壳交流1.5</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kV，1</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min不击穿。</w:t>
      </w:r>
    </w:p>
    <w:p w14:paraId="01AF06E3">
      <w:pPr>
        <w:pStyle w:val="42"/>
        <w:spacing w:before="312" w:after="312"/>
        <w:rPr>
          <w:color w:val="000000" w:themeColor="text1"/>
          <w14:textFill>
            <w14:solidFill>
              <w14:schemeClr w14:val="tx1"/>
            </w14:solidFill>
          </w14:textFill>
        </w:rPr>
      </w:pPr>
      <w:bookmarkStart w:id="117" w:name="_Toc202016013"/>
      <w:bookmarkStart w:id="118" w:name="_Toc15025"/>
      <w:bookmarkStart w:id="119" w:name="_Toc1017"/>
      <w:r>
        <w:rPr>
          <w:rFonts w:hint="eastAsia"/>
          <w:color w:val="000000" w:themeColor="text1"/>
          <w14:textFill>
            <w14:solidFill>
              <w14:schemeClr w14:val="tx1"/>
            </w14:solidFill>
          </w14:textFill>
        </w:rPr>
        <w:t>校准与维护</w:t>
      </w:r>
      <w:bookmarkEnd w:id="117"/>
      <w:bookmarkEnd w:id="118"/>
      <w:bookmarkEnd w:id="119"/>
    </w:p>
    <w:p w14:paraId="613348BC">
      <w:pPr>
        <w:pStyle w:val="45"/>
        <w:spacing w:before="156" w:after="156"/>
        <w:rPr>
          <w:color w:val="000000" w:themeColor="text1"/>
          <w14:textFill>
            <w14:solidFill>
              <w14:schemeClr w14:val="tx1"/>
            </w14:solidFill>
          </w14:textFill>
        </w:rPr>
      </w:pPr>
      <w:bookmarkStart w:id="120" w:name="_Toc23398"/>
      <w:bookmarkStart w:id="121" w:name="_Toc31040"/>
      <w:r>
        <w:rPr>
          <w:rFonts w:hint="eastAsia"/>
          <w:color w:val="000000" w:themeColor="text1"/>
          <w14:textFill>
            <w14:solidFill>
              <w14:schemeClr w14:val="tx1"/>
            </w14:solidFill>
          </w14:textFill>
        </w:rPr>
        <w:t>校准</w:t>
      </w:r>
      <w:bookmarkEnd w:id="120"/>
      <w:bookmarkEnd w:id="121"/>
    </w:p>
    <w:p w14:paraId="729D4AD7">
      <w:pPr>
        <w:pStyle w:val="40"/>
        <w:ind w:firstLine="420"/>
        <w:rPr>
          <w:rFonts w:ascii="Times New Roman"/>
          <w:color w:val="000000" w:themeColor="text1"/>
          <w14:textFill>
            <w14:solidFill>
              <w14:schemeClr w14:val="tx1"/>
            </w14:solidFill>
          </w14:textFill>
        </w:rPr>
      </w:pPr>
      <w:r>
        <w:rPr>
          <w:rFonts w:hint="eastAsia" w:hAnsi="宋体" w:cs="宋体"/>
          <w:color w:val="000000" w:themeColor="text1"/>
          <w:lang w:val="en-US" w:eastAsia="zh-CN"/>
          <w14:textFill>
            <w14:solidFill>
              <w14:schemeClr w14:val="tx1"/>
            </w14:solidFill>
          </w14:textFill>
        </w:rPr>
        <w:t>分析仪许定期校准，校准周期</w:t>
      </w:r>
      <w:r>
        <w:rPr>
          <w:rFonts w:hint="eastAsia" w:hAnsi="宋体" w:cs="宋体"/>
          <w:color w:val="000000" w:themeColor="text1"/>
          <w14:textFill>
            <w14:solidFill>
              <w14:schemeClr w14:val="tx1"/>
            </w14:solidFill>
          </w14:textFill>
        </w:rPr>
        <w:t>不超过一年</w:t>
      </w:r>
      <w:r>
        <w:rPr>
          <w:rFonts w:hint="eastAsia" w:hAnsi="宋体" w:cs="宋体"/>
          <w:color w:val="000000" w:themeColor="text1"/>
          <w:lang w:val="en-US" w:eastAsia="zh-CN"/>
          <w14:textFill>
            <w14:solidFill>
              <w14:schemeClr w14:val="tx1"/>
            </w14:solidFill>
          </w14:textFill>
        </w:rPr>
        <w:t>进行一次</w:t>
      </w:r>
      <w:r>
        <w:rPr>
          <w:rFonts w:ascii="Times New Roman"/>
          <w:color w:val="000000" w:themeColor="text1"/>
          <w14:textFill>
            <w14:solidFill>
              <w14:schemeClr w14:val="tx1"/>
            </w14:solidFill>
          </w14:textFill>
        </w:rPr>
        <w:t>。</w:t>
      </w:r>
    </w:p>
    <w:p w14:paraId="35F96310">
      <w:pPr>
        <w:pStyle w:val="45"/>
        <w:spacing w:before="156" w:after="156"/>
        <w:rPr>
          <w:color w:val="000000" w:themeColor="text1"/>
          <w:szCs w:val="22"/>
          <w14:textFill>
            <w14:solidFill>
              <w14:schemeClr w14:val="tx1"/>
            </w14:solidFill>
          </w14:textFill>
        </w:rPr>
      </w:pPr>
      <w:bookmarkStart w:id="122" w:name="_Toc14929"/>
      <w:bookmarkStart w:id="123" w:name="_Toc8630"/>
      <w:r>
        <w:rPr>
          <w:rFonts w:hint="eastAsia"/>
          <w:color w:val="000000" w:themeColor="text1"/>
          <w:szCs w:val="22"/>
          <w14:textFill>
            <w14:solidFill>
              <w14:schemeClr w14:val="tx1"/>
            </w14:solidFill>
          </w14:textFill>
        </w:rPr>
        <w:t>期间核查</w:t>
      </w:r>
      <w:bookmarkEnd w:id="122"/>
      <w:bookmarkEnd w:id="123"/>
    </w:p>
    <w:p w14:paraId="2D6B70F5">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仪器空载时测试氢峰</w:t>
      </w:r>
      <w:r>
        <w:rPr>
          <w:rFonts w:hint="eastAsia"/>
          <w:color w:val="000000" w:themeColor="text1"/>
          <w:u w:val="none"/>
          <w14:textFill>
            <w14:solidFill>
              <w14:schemeClr w14:val="tx1"/>
            </w14:solidFill>
          </w14:textFill>
        </w:rPr>
        <w:fldChar w:fldCharType="begin"/>
      </w:r>
      <w:r>
        <w:rPr>
          <w:rFonts w:hint="eastAsia"/>
          <w:color w:val="000000" w:themeColor="text1"/>
          <w:u w:val="none"/>
          <w14:textFill>
            <w14:solidFill>
              <w14:schemeClr w14:val="tx1"/>
            </w14:solidFill>
          </w14:textFill>
        </w:rPr>
        <w:instrText xml:space="preserve"> HYPERLINK "mailto:（@2.223" </w:instrText>
      </w:r>
      <w:r>
        <w:rPr>
          <w:rFonts w:hint="eastAsia"/>
          <w:color w:val="000000" w:themeColor="text1"/>
          <w:u w:val="none"/>
          <w14:textFill>
            <w14:solidFill>
              <w14:schemeClr w14:val="tx1"/>
            </w14:solidFill>
          </w14:textFill>
        </w:rPr>
        <w:fldChar w:fldCharType="separate"/>
      </w:r>
      <w:r>
        <w:rPr>
          <w:rStyle w:val="18"/>
          <w:rFonts w:hint="eastAsia"/>
          <w:color w:val="000000" w:themeColor="text1"/>
          <w:u w:val="none"/>
          <w14:textFill>
            <w14:solidFill>
              <w14:schemeClr w14:val="tx1"/>
            </w14:solidFill>
          </w14:textFill>
        </w:rPr>
        <w:t>（@2.223</w:t>
      </w:r>
      <w:r>
        <w:rPr>
          <w:rFonts w:hint="eastAsia"/>
          <w:color w:val="000000" w:themeColor="text1"/>
          <w:u w:val="none"/>
          <w14:textFill>
            <w14:solidFill>
              <w14:schemeClr w14:val="tx1"/>
            </w14:solidFill>
          </w14:textFill>
        </w:rPr>
        <w:fldChar w:fldCharType="end"/>
      </w:r>
      <w:r>
        <w:rPr>
          <w:rFonts w:hint="eastAsia"/>
          <w:color w:val="000000" w:themeColor="text1"/>
          <w:u w:val="none"/>
          <w14:textFill>
            <w14:solidFill>
              <w14:schemeClr w14:val="tx1"/>
            </w14:solidFill>
          </w14:textFill>
        </w:rPr>
        <w:t xml:space="preserve"> </w:t>
      </w:r>
      <w:r>
        <w:rPr>
          <w:rFonts w:hint="eastAsia"/>
          <w:color w:val="000000" w:themeColor="text1"/>
          <w14:textFill>
            <w14:solidFill>
              <w14:schemeClr w14:val="tx1"/>
            </w14:solidFill>
          </w14:textFill>
        </w:rPr>
        <w:t>MeV）FWHM，进行能峰校准（FWHM＜7%），间隔一个月一次。</w:t>
      </w:r>
    </w:p>
    <w:p w14:paraId="4AFEA143">
      <w:pPr>
        <w:pStyle w:val="40"/>
        <w:ind w:firstLine="420"/>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每</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个月在相同电气参数下，对比中子产额，评估靶材损耗。</w:t>
      </w:r>
    </w:p>
    <w:bookmarkEnd w:id="19"/>
    <w:p w14:paraId="028227F9">
      <w:pPr>
        <w:pStyle w:val="42"/>
        <w:spacing w:before="312" w:after="312"/>
        <w:rPr>
          <w:color w:val="000000" w:themeColor="text1"/>
          <w:szCs w:val="22"/>
          <w14:textFill>
            <w14:solidFill>
              <w14:schemeClr w14:val="tx1"/>
            </w14:solidFill>
          </w14:textFill>
        </w:rPr>
      </w:pPr>
      <w:bookmarkStart w:id="124" w:name="_Toc202016002"/>
      <w:bookmarkStart w:id="125" w:name="_Toc16869"/>
      <w:bookmarkStart w:id="126" w:name="_Toc1309"/>
      <w:r>
        <w:rPr>
          <w:rFonts w:hint="eastAsia"/>
          <w:color w:val="000000" w:themeColor="text1"/>
          <w:szCs w:val="22"/>
          <w14:textFill>
            <w14:solidFill>
              <w14:schemeClr w14:val="tx1"/>
            </w14:solidFill>
          </w14:textFill>
        </w:rPr>
        <w:t>储存</w:t>
      </w:r>
      <w:bookmarkEnd w:id="124"/>
      <w:r>
        <w:rPr>
          <w:rFonts w:hint="eastAsia"/>
          <w:color w:val="000000" w:themeColor="text1"/>
          <w:szCs w:val="22"/>
          <w14:textFill>
            <w14:solidFill>
              <w14:schemeClr w14:val="tx1"/>
            </w14:solidFill>
          </w14:textFill>
        </w:rPr>
        <w:t>与运输</w:t>
      </w:r>
      <w:bookmarkEnd w:id="125"/>
      <w:bookmarkEnd w:id="126"/>
    </w:p>
    <w:p w14:paraId="770AA2E9">
      <w:pPr>
        <w:pStyle w:val="45"/>
        <w:spacing w:before="156" w:after="156"/>
        <w:rPr>
          <w:rFonts w:hint="eastAsia" w:hAnsi="黑体" w:cs="黑体"/>
          <w:color w:val="000000" w:themeColor="text1"/>
          <w:szCs w:val="22"/>
          <w14:textFill>
            <w14:solidFill>
              <w14:schemeClr w14:val="tx1"/>
            </w14:solidFill>
          </w14:textFill>
        </w:rPr>
      </w:pPr>
      <w:bookmarkStart w:id="127" w:name="_Toc11772"/>
      <w:bookmarkStart w:id="128" w:name="_Toc15697"/>
      <w:r>
        <w:rPr>
          <w:rFonts w:hint="eastAsia" w:hAnsi="黑体" w:cs="黑体"/>
          <w:color w:val="000000" w:themeColor="text1"/>
          <w:szCs w:val="22"/>
          <w14:textFill>
            <w14:solidFill>
              <w14:schemeClr w14:val="tx1"/>
            </w14:solidFill>
          </w14:textFill>
        </w:rPr>
        <w:t>储存</w:t>
      </w:r>
      <w:bookmarkEnd w:id="127"/>
      <w:bookmarkEnd w:id="128"/>
    </w:p>
    <w:p w14:paraId="45A33907">
      <w:pPr>
        <w:pStyle w:val="48"/>
        <w:spacing w:before="156" w:after="156"/>
        <w:rPr>
          <w:rFonts w:hint="eastAsia" w:ascii="宋体" w:hAnsi="宋体" w:eastAsia="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中子发生器无运行时，应贮存在温度-40℃~+70℃、相对湿度不大于70%的环境下，并定期检查维护。</w:t>
      </w:r>
    </w:p>
    <w:p w14:paraId="4B0ACD9D">
      <w:pPr>
        <w:pStyle w:val="48"/>
        <w:spacing w:before="156" w:after="156"/>
        <w:rPr>
          <w:rFonts w:hint="eastAsia" w:hAnsi="宋体" w:cs="宋体"/>
          <w:color w:val="000000" w:themeColor="text1"/>
          <w:szCs w:val="22"/>
          <w14:textFill>
            <w14:solidFill>
              <w14:schemeClr w14:val="tx1"/>
            </w14:solidFill>
          </w14:textFill>
        </w:rPr>
      </w:pPr>
      <w:r>
        <w:rPr>
          <w:rFonts w:hint="eastAsia" w:ascii="宋体" w:hAnsi="宋体" w:eastAsia="宋体" w:cs="宋体"/>
          <w:color w:val="000000" w:themeColor="text1"/>
          <w:szCs w:val="22"/>
          <w14:textFill>
            <w14:solidFill>
              <w14:schemeClr w14:val="tx1"/>
            </w14:solidFill>
          </w14:textFill>
        </w:rPr>
        <w:t>若不长期使用，应至少每间隔三个月开启中子发生器运行不少于30mi</w:t>
      </w:r>
      <w:r>
        <w:rPr>
          <w:rFonts w:hint="eastAsia" w:hAnsi="宋体" w:cs="宋体"/>
          <w:color w:val="000000" w:themeColor="text1"/>
          <w:szCs w:val="22"/>
          <w14:textFill>
            <w14:solidFill>
              <w14:schemeClr w14:val="tx1"/>
            </w14:solidFill>
          </w14:textFill>
        </w:rPr>
        <w:t>n。</w:t>
      </w:r>
    </w:p>
    <w:p w14:paraId="36B6C2F9">
      <w:pPr>
        <w:pStyle w:val="48"/>
        <w:spacing w:before="156" w:after="156"/>
        <w:rPr>
          <w:rFonts w:hint="eastAsia" w:ascii="宋体" w:hAnsi="宋体" w:eastAsia="宋体" w:cs="宋体"/>
          <w:szCs w:val="22"/>
        </w:rPr>
      </w:pPr>
      <w:r>
        <w:rPr>
          <w:rFonts w:hint="eastAsia" w:ascii="宋体" w:hAnsi="宋体" w:eastAsia="宋体" w:cs="宋体"/>
          <w:color w:val="000000" w:themeColor="text1"/>
          <w:szCs w:val="22"/>
          <w14:textFill>
            <w14:solidFill>
              <w14:schemeClr w14:val="tx1"/>
            </w14:solidFill>
          </w14:textFill>
        </w:rPr>
        <w:t>闪烁体和闪烁探测器在室内贮存时应在原包装盒和包装箱中存放，在室外贮存时环境温度</w:t>
      </w:r>
      <w:r>
        <w:rPr>
          <w:rFonts w:hint="eastAsia" w:ascii="宋体" w:hAnsi="宋体" w:eastAsia="宋体" w:cs="宋体"/>
          <w:szCs w:val="22"/>
        </w:rPr>
        <w:t>应在-20℃与+55℃之间，并保持结构和外观的完整性。</w:t>
      </w:r>
    </w:p>
    <w:p w14:paraId="60E70727">
      <w:pPr>
        <w:pStyle w:val="45"/>
        <w:spacing w:before="156" w:after="156"/>
        <w:rPr>
          <w:rFonts w:hint="eastAsia" w:hAnsi="黑体" w:cs="黑体"/>
          <w:szCs w:val="22"/>
        </w:rPr>
      </w:pPr>
      <w:bookmarkStart w:id="129" w:name="_Toc32018"/>
      <w:bookmarkStart w:id="130" w:name="_Toc6090"/>
      <w:r>
        <w:rPr>
          <w:rFonts w:hint="eastAsia" w:hAnsi="黑体" w:cs="黑体"/>
          <w:szCs w:val="22"/>
        </w:rPr>
        <w:t>运输</w:t>
      </w:r>
      <w:bookmarkEnd w:id="129"/>
      <w:bookmarkEnd w:id="130"/>
    </w:p>
    <w:p w14:paraId="4B27A1E7">
      <w:pPr>
        <w:pStyle w:val="40"/>
        <w:ind w:firstLine="420"/>
        <w:rPr>
          <w:szCs w:val="22"/>
        </w:rPr>
      </w:pPr>
      <w:r>
        <w:rPr>
          <w:rFonts w:hint="eastAsia"/>
          <w:szCs w:val="22"/>
        </w:rPr>
        <w:t>运输过程中，应符合相关国家标准规定的运输条件。</w:t>
      </w:r>
    </w:p>
    <w:p w14:paraId="009754C1">
      <w:pPr>
        <w:pStyle w:val="42"/>
        <w:spacing w:before="312" w:after="312"/>
      </w:pPr>
      <w:bookmarkStart w:id="131" w:name="_Toc5614"/>
      <w:bookmarkStart w:id="132" w:name="_Toc27797"/>
      <w:bookmarkStart w:id="133" w:name="_Toc202016016"/>
      <w:r>
        <w:rPr>
          <w:rFonts w:hint="eastAsia"/>
        </w:rPr>
        <w:t>检验与技术文档</w:t>
      </w:r>
      <w:bookmarkEnd w:id="131"/>
      <w:bookmarkEnd w:id="132"/>
      <w:bookmarkEnd w:id="133"/>
    </w:p>
    <w:p w14:paraId="5D2DF99E">
      <w:pPr>
        <w:pStyle w:val="45"/>
        <w:spacing w:before="156" w:after="156"/>
      </w:pPr>
      <w:bookmarkStart w:id="134" w:name="_Toc14446"/>
      <w:bookmarkStart w:id="135" w:name="_Toc14661"/>
      <w:bookmarkStart w:id="136" w:name="_Toc202016017"/>
      <w:r>
        <w:rPr>
          <w:rFonts w:hint="eastAsia"/>
        </w:rPr>
        <w:t>检验</w:t>
      </w:r>
      <w:bookmarkEnd w:id="134"/>
      <w:bookmarkEnd w:id="135"/>
      <w:bookmarkEnd w:id="136"/>
    </w:p>
    <w:p w14:paraId="665C3A64">
      <w:pPr>
        <w:pStyle w:val="40"/>
        <w:ind w:firstLine="420"/>
      </w:pPr>
      <w:r>
        <w:rPr>
          <w:rFonts w:hint="eastAsia"/>
        </w:rPr>
        <w:t>仪表各部件的出厂检验符合国家标准规定，检验合格后方可出厂，并附带检验合格证。</w:t>
      </w:r>
    </w:p>
    <w:p w14:paraId="5818E698">
      <w:pPr>
        <w:pStyle w:val="45"/>
        <w:spacing w:before="156" w:after="156"/>
      </w:pPr>
      <w:bookmarkStart w:id="137" w:name="_Toc26977"/>
      <w:bookmarkStart w:id="138" w:name="_Toc11502"/>
      <w:bookmarkStart w:id="139" w:name="_Toc202016018"/>
      <w:r>
        <w:rPr>
          <w:rFonts w:hint="eastAsia"/>
        </w:rPr>
        <w:t>技术文档</w:t>
      </w:r>
      <w:bookmarkEnd w:id="137"/>
      <w:bookmarkEnd w:id="138"/>
      <w:bookmarkEnd w:id="139"/>
    </w:p>
    <w:p w14:paraId="71B28B0D">
      <w:pPr>
        <w:pStyle w:val="40"/>
        <w:ind w:firstLine="420"/>
      </w:pPr>
      <w:r>
        <w:rPr>
          <w:rFonts w:hint="eastAsia"/>
        </w:rPr>
        <w:t>出厂厂家提供中英文双语版本的设备操作手册，详细说明设备结构原理、紧急停机程序及日常维护规范，在安装后还需提供现场的辐射安全评估报告，为使用方提供校准证书并协助使用方取得《放射性同位素与射线装置安全许可证》。</w:t>
      </w:r>
    </w:p>
    <w:p w14:paraId="1F86D2F1">
      <w:pPr>
        <w:pStyle w:val="40"/>
        <w:ind w:firstLine="420"/>
      </w:pPr>
    </w:p>
    <w:p w14:paraId="00721FBE">
      <w:pPr>
        <w:pStyle w:val="39"/>
        <w:spacing w:before="312" w:beforeLines="100" w:after="312" w:afterLines="100"/>
        <w:sectPr>
          <w:footerReference r:id="rId15" w:type="default"/>
          <w:type w:val="continuous"/>
          <w:pgSz w:w="11906" w:h="16838"/>
          <w:pgMar w:top="1928" w:right="1134" w:bottom="1134" w:left="1134" w:header="1418" w:footer="1134" w:gutter="284"/>
          <w:pgNumType w:fmt="decimal" w:start="1"/>
          <w:cols w:space="425" w:num="1"/>
          <w:formProt w:val="0"/>
          <w:docGrid w:type="lines" w:linePitch="312" w:charSpace="0"/>
        </w:sectPr>
      </w:pPr>
    </w:p>
    <w:p w14:paraId="1F0879C5">
      <w:pPr>
        <w:pStyle w:val="39"/>
        <w:numPr>
          <w:ilvl w:val="0"/>
          <w:numId w:val="0"/>
        </w:numPr>
        <w:spacing w:before="312" w:beforeLines="100" w:after="312" w:afterLines="100"/>
        <w:ind w:leftChars="0"/>
        <w:jc w:val="center"/>
        <w:rPr>
          <w:rFonts w:hint="default" w:ascii="黑体" w:hAnsi="Times New Roman" w:eastAsia="黑体" w:cstheme="minorBidi"/>
          <w:kern w:val="0"/>
          <w:sz w:val="21"/>
          <w:lang w:val="en-US" w:eastAsia="zh-CN" w:bidi="ar-SA"/>
        </w:rPr>
      </w:pPr>
      <w:bookmarkStart w:id="140" w:name="_Toc13911"/>
      <w:bookmarkStart w:id="141" w:name="_Toc27470"/>
      <w:r>
        <w:rPr>
          <w:rFonts w:ascii="黑体" w:hAnsi="Times New Roman" w:eastAsia="黑体" w:cstheme="minorBidi"/>
          <w:kern w:val="0"/>
          <w:sz w:val="21"/>
          <w:lang w:val="en-US" w:eastAsia="zh-CN" w:bidi="ar-SA"/>
        </w:rPr>
        <w:t>附　录　</w:t>
      </w:r>
      <w:r>
        <w:rPr>
          <w:rFonts w:hint="eastAsia" w:ascii="黑体" w:hAnsi="Times New Roman" w:eastAsia="黑体" w:cstheme="minorBidi"/>
          <w:kern w:val="0"/>
          <w:sz w:val="21"/>
          <w:lang w:val="en-US" w:eastAsia="zh-CN" w:bidi="ar-SA"/>
        </w:rPr>
        <w:t>A</w:t>
      </w:r>
      <w:bookmarkEnd w:id="140"/>
      <w:r>
        <w:rPr>
          <w:rFonts w:hint="eastAsia" w:ascii="黑体" w:hAnsi="Times New Roman" w:eastAsia="黑体" w:cstheme="minorBidi"/>
          <w:kern w:val="0"/>
          <w:sz w:val="21"/>
          <w:lang w:val="en-US" w:eastAsia="zh-CN" w:bidi="ar-SA"/>
        </w:rPr>
        <w:br w:type="textWrapping"/>
      </w:r>
      <w:r>
        <w:rPr>
          <w:rFonts w:hint="eastAsia" w:hAnsi="Times New Roman" w:cstheme="minorBidi"/>
          <w:kern w:val="0"/>
          <w:sz w:val="21"/>
          <w:lang w:val="en-US" w:eastAsia="zh-CN" w:bidi="ar-SA"/>
        </w:rPr>
        <w:t>（资料性）</w:t>
      </w:r>
      <w:r>
        <w:rPr>
          <w:rFonts w:hint="eastAsia" w:hAnsi="Times New Roman" w:cstheme="minorBidi"/>
          <w:kern w:val="0"/>
          <w:sz w:val="21"/>
          <w:lang w:val="en-US" w:eastAsia="zh-CN" w:bidi="ar-SA"/>
        </w:rPr>
        <w:br w:type="textWrapping"/>
      </w:r>
      <w:r>
        <w:rPr>
          <w:rFonts w:hint="eastAsia" w:hAnsi="Times New Roman" w:cstheme="minorBidi"/>
          <w:kern w:val="0"/>
          <w:sz w:val="21"/>
          <w:lang w:val="en-US" w:eastAsia="zh-CN" w:bidi="ar-SA"/>
        </w:rPr>
        <w:t>校正方法</w:t>
      </w:r>
      <w:bookmarkEnd w:id="141"/>
    </w:p>
    <w:p w14:paraId="70712792">
      <w:pPr>
        <w:pStyle w:val="5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通则</w:t>
      </w:r>
    </w:p>
    <w:p w14:paraId="3001D1DE">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在采样、制样及化验过程中，均存在采制化误差，需要通过试验，分别得到采样、制样、化验误差，并予以误差校正。</w:t>
      </w:r>
    </w:p>
    <w:p w14:paraId="1C4DAEC8">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具体的试验及数据处理方法参考 GB/T 19952—2005 中的9.2及附录D。</w:t>
      </w:r>
    </w:p>
    <w:p w14:paraId="1AB2519E">
      <w:pPr>
        <w:pStyle w:val="5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试验方法</w:t>
      </w:r>
    </w:p>
    <w:p w14:paraId="30E09DAE">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采用三因素试验方法。该方法包含一个分析仪示值和两个参比样品，参比样品被分别制备成试样进行分析，给出两个独立的参比值。用于这种情况的格拉布斯(Grubbs)估计数据分析方法要求两个参比试验是相互独立的程序，即由不同的操作者用不同的取样、制样、化验设备进行试验。</w:t>
      </w:r>
    </w:p>
    <w:p w14:paraId="522C11C6">
      <w:pPr>
        <w:pStyle w:val="5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比对周期</w:t>
      </w:r>
    </w:p>
    <w:p w14:paraId="488FBE21">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以1 h为一个比对周期，至少需要40个比对周期。</w:t>
      </w:r>
    </w:p>
    <w:p w14:paraId="134719EB">
      <w:pPr>
        <w:pStyle w:val="5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比对数据采集</w:t>
      </w:r>
    </w:p>
    <w:p w14:paraId="1B724531">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皮带连续载料(石灰石/生料混合料)通过分析仪时，在每个周期内，记录分析仪的示值为A，并分别用两种独立的参比采样方法(不同的人、不同的采样点、不同的采样设备或方法)采取两个独立的参比样品。分别将每个参比样品送到实验室进行制样和分析，得到两个独立的参比值，分别记</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1,i</m:t>
            </m:r>
            <m:ctrlPr>
              <w:rPr>
                <w:rFonts w:ascii="Cambria Math" w:hAnsi="Cambria Math"/>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和</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2,i</m:t>
            </m:r>
            <m:ctrlPr>
              <w:rPr>
                <w:rFonts w:ascii="Cambria Math" w:hAnsi="Cambria Math"/>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w:t>
      </w:r>
    </w:p>
    <w:p w14:paraId="181AC07D">
      <w:pPr>
        <w:pStyle w:val="40"/>
        <w:ind w:firstLine="420"/>
        <w:rPr>
          <w:color w:val="000000" w:themeColor="text1"/>
          <w14:textFill>
            <w14:solidFill>
              <w14:schemeClr w14:val="tx1"/>
            </w14:solidFill>
          </w14:textFill>
        </w:rPr>
      </w:pPr>
      <w:r>
        <w:rPr>
          <w:color w:val="000000" w:themeColor="text1"/>
          <w14:textFill>
            <w14:solidFill>
              <w14:schemeClr w14:val="tx1"/>
            </w14:solidFill>
          </w14:textFill>
        </w:rPr>
        <w:t xml:space="preserve"> </w:t>
      </w:r>
    </w:p>
    <w:tbl>
      <w:tblPr>
        <w:tblStyle w:val="15"/>
        <w:tblW w:w="3200" w:type="dxa"/>
        <w:tblInd w:w="34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0"/>
      </w:tblGrid>
      <w:tr w14:paraId="6F606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0" w:type="dxa"/>
          </w:tcPr>
          <w:p w14:paraId="4B157381">
            <w:pPr>
              <w:widowControl w:val="0"/>
              <w:spacing w:before="62" w:line="301" w:lineRule="auto"/>
              <w:ind w:right="93"/>
              <w:rPr>
                <w:rFonts w:hint="eastAsia" w:ascii="宋体" w:hAnsi="宋体" w:cs="宋体"/>
                <w:color w:val="000000" w:themeColor="text1"/>
                <w:sz w:val="19"/>
                <w:szCs w:val="19"/>
                <w14:textFill>
                  <w14:solidFill>
                    <w14:schemeClr w14:val="tx1"/>
                  </w14:solidFill>
                </w14:textFill>
              </w:rPr>
            </w:pPr>
            <m:oMathPara>
              <m:oMath>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S</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A,</m:t>
                    </m:r>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1</m:t>
                        </m:r>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sub>
                </m:sSub>
                <m:r>
                  <m:rPr/>
                  <w:rPr>
                    <w:rFonts w:ascii="Cambria Math" w:hAnsi="Cambria Math" w:cs="宋体"/>
                    <w:color w:val="000000" w:themeColor="text1"/>
                    <w:sz w:val="19"/>
                    <w:szCs w:val="19"/>
                    <w14:textFill>
                      <w14:solidFill>
                        <w14:schemeClr w14:val="tx1"/>
                      </w14:solidFill>
                    </w14:textFill>
                  </w:rPr>
                  <m:t>&amp;=</m:t>
                </m:r>
                <m:r>
                  <m:rPr>
                    <m:sty m:val="p"/>
                  </m:rPr>
                  <w:rPr>
                    <w:rFonts w:ascii="Cambria Math" w:hAnsi="Cambria Math" w:cs="宋体"/>
                    <w:color w:val="000000" w:themeColor="text1"/>
                    <w:sz w:val="19"/>
                    <w:szCs w:val="19"/>
                    <w14:textFill>
                      <w14:solidFill>
                        <w14:schemeClr w14:val="tx1"/>
                      </w14:solidFill>
                    </w14:textFill>
                  </w:rPr>
                  <m:t>STDEV</m:t>
                </m:r>
                <m:d>
                  <m:dPr>
                    <m:ctrlPr>
                      <w:rPr>
                        <w:rFonts w:ascii="Cambria Math" w:hAnsi="Cambria Math" w:cs="宋体"/>
                        <w:color w:val="000000" w:themeColor="text1"/>
                        <w:sz w:val="19"/>
                        <w:szCs w:val="19"/>
                        <w14:textFill>
                          <w14:solidFill>
                            <w14:schemeClr w14:val="tx1"/>
                          </w14:solidFill>
                        </w14:textFill>
                      </w:rPr>
                    </m:ctrlPr>
                  </m:dPr>
                  <m:e>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d</m:t>
                        </m:r>
                        <m:ctrlPr>
                          <w:rPr>
                            <w:rFonts w:ascii="Cambria Math" w:hAnsi="Cambria Math" w:cs="宋体"/>
                            <w:color w:val="000000" w:themeColor="text1"/>
                            <w:sz w:val="19"/>
                            <w:szCs w:val="19"/>
                            <w14:textFill>
                              <w14:solidFill>
                                <w14:schemeClr w14:val="tx1"/>
                              </w14:solidFill>
                            </w14:textFill>
                          </w:rPr>
                        </m:ctrlPr>
                      </m:e>
                      <m:sub>
                        <m:d>
                          <m:dPr>
                            <m:ctrlPr>
                              <w:rPr>
                                <w:rFonts w:ascii="Cambria Math" w:hAnsi="Cambria Math" w:cs="宋体"/>
                                <w:color w:val="000000" w:themeColor="text1"/>
                                <w:sz w:val="19"/>
                                <w:szCs w:val="19"/>
                                <w14:textFill>
                                  <w14:solidFill>
                                    <w14:schemeClr w14:val="tx1"/>
                                  </w14:solidFill>
                                </w14:textFill>
                              </w:rPr>
                            </m:ctrlPr>
                          </m:dPr>
                          <m:e>
                            <m:r>
                              <m:rPr/>
                              <w:rPr>
                                <w:rFonts w:ascii="Cambria Math" w:hAnsi="Cambria Math" w:cs="宋体"/>
                                <w:color w:val="000000" w:themeColor="text1"/>
                                <w:sz w:val="19"/>
                                <w:szCs w:val="19"/>
                                <w14:textFill>
                                  <w14:solidFill>
                                    <w14:schemeClr w14:val="tx1"/>
                                  </w14:solidFill>
                                </w14:textFill>
                              </w:rPr>
                              <m:t>A,</m:t>
                            </m:r>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1</m:t>
                                </m:r>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e>
                        </m:d>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e>
                </m:d>
              </m:oMath>
            </m:oMathPara>
          </w:p>
        </w:tc>
      </w:tr>
      <w:tr w14:paraId="4BF5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0" w:type="dxa"/>
          </w:tcPr>
          <w:p w14:paraId="3E5C544D">
            <w:pPr>
              <w:widowControl w:val="0"/>
              <w:spacing w:before="62" w:line="301" w:lineRule="auto"/>
              <w:ind w:right="93"/>
              <w:rPr>
                <w:rFonts w:hint="eastAsia" w:ascii="宋体" w:hAnsi="宋体" w:cs="宋体"/>
                <w:color w:val="000000" w:themeColor="text1"/>
                <w:sz w:val="19"/>
                <w:szCs w:val="19"/>
                <w14:textFill>
                  <w14:solidFill>
                    <w14:schemeClr w14:val="tx1"/>
                  </w14:solidFill>
                </w14:textFill>
              </w:rPr>
            </w:pPr>
            <m:oMathPara>
              <m:oMath>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S</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A,</m:t>
                    </m:r>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2</m:t>
                        </m:r>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sub>
                </m:sSub>
                <m:r>
                  <m:rPr/>
                  <w:rPr>
                    <w:rFonts w:ascii="Cambria Math" w:hAnsi="Cambria Math" w:cs="宋体"/>
                    <w:color w:val="000000" w:themeColor="text1"/>
                    <w:sz w:val="19"/>
                    <w:szCs w:val="19"/>
                    <w14:textFill>
                      <w14:solidFill>
                        <w14:schemeClr w14:val="tx1"/>
                      </w14:solidFill>
                    </w14:textFill>
                  </w:rPr>
                  <m:t>&amp;=</m:t>
                </m:r>
                <m:r>
                  <m:rPr>
                    <m:sty m:val="p"/>
                  </m:rPr>
                  <w:rPr>
                    <w:rFonts w:ascii="Cambria Math" w:hAnsi="Cambria Math" w:cs="宋体"/>
                    <w:color w:val="000000" w:themeColor="text1"/>
                    <w:sz w:val="19"/>
                    <w:szCs w:val="19"/>
                    <w14:textFill>
                      <w14:solidFill>
                        <w14:schemeClr w14:val="tx1"/>
                      </w14:solidFill>
                    </w14:textFill>
                  </w:rPr>
                  <m:t>STDEV</m:t>
                </m:r>
                <m:d>
                  <m:dPr>
                    <m:ctrlPr>
                      <w:rPr>
                        <w:rFonts w:ascii="Cambria Math" w:hAnsi="Cambria Math" w:cs="宋体"/>
                        <w:color w:val="000000" w:themeColor="text1"/>
                        <w:sz w:val="19"/>
                        <w:szCs w:val="19"/>
                        <w14:textFill>
                          <w14:solidFill>
                            <w14:schemeClr w14:val="tx1"/>
                          </w14:solidFill>
                        </w14:textFill>
                      </w:rPr>
                    </m:ctrlPr>
                  </m:dPr>
                  <m:e>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d</m:t>
                        </m:r>
                        <m:ctrlPr>
                          <w:rPr>
                            <w:rFonts w:ascii="Cambria Math" w:hAnsi="Cambria Math" w:cs="宋体"/>
                            <w:color w:val="000000" w:themeColor="text1"/>
                            <w:sz w:val="19"/>
                            <w:szCs w:val="19"/>
                            <w14:textFill>
                              <w14:solidFill>
                                <w14:schemeClr w14:val="tx1"/>
                              </w14:solidFill>
                            </w14:textFill>
                          </w:rPr>
                        </m:ctrlPr>
                      </m:e>
                      <m:sub>
                        <m:d>
                          <m:dPr>
                            <m:ctrlPr>
                              <w:rPr>
                                <w:rFonts w:ascii="Cambria Math" w:hAnsi="Cambria Math" w:cs="宋体"/>
                                <w:color w:val="000000" w:themeColor="text1"/>
                                <w:sz w:val="19"/>
                                <w:szCs w:val="19"/>
                                <w14:textFill>
                                  <w14:solidFill>
                                    <w14:schemeClr w14:val="tx1"/>
                                  </w14:solidFill>
                                </w14:textFill>
                              </w:rPr>
                            </m:ctrlPr>
                          </m:dPr>
                          <m:e>
                            <m:r>
                              <m:rPr/>
                              <w:rPr>
                                <w:rFonts w:ascii="Cambria Math" w:hAnsi="Cambria Math" w:cs="宋体"/>
                                <w:color w:val="000000" w:themeColor="text1"/>
                                <w:sz w:val="19"/>
                                <w:szCs w:val="19"/>
                                <w14:textFill>
                                  <w14:solidFill>
                                    <w14:schemeClr w14:val="tx1"/>
                                  </w14:solidFill>
                                </w14:textFill>
                              </w:rPr>
                              <m:t>A,</m:t>
                            </m:r>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2</m:t>
                                </m:r>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e>
                        </m:d>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e>
                </m:d>
              </m:oMath>
            </m:oMathPara>
          </w:p>
        </w:tc>
      </w:tr>
      <w:tr w14:paraId="17F5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0" w:type="dxa"/>
          </w:tcPr>
          <w:p w14:paraId="5CD6E1A4">
            <w:pPr>
              <w:widowControl w:val="0"/>
              <w:spacing w:before="62" w:line="301" w:lineRule="auto"/>
              <w:ind w:right="93"/>
              <w:rPr>
                <w:rFonts w:hint="eastAsia" w:ascii="宋体" w:hAnsi="宋体" w:cs="宋体"/>
                <w:color w:val="000000" w:themeColor="text1"/>
                <w:sz w:val="19"/>
                <w:szCs w:val="19"/>
                <w14:textFill>
                  <w14:solidFill>
                    <w14:schemeClr w14:val="tx1"/>
                  </w14:solidFill>
                </w14:textFill>
              </w:rPr>
            </w:pPr>
            <m:oMathPara>
              <m:oMath>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S</m:t>
                    </m:r>
                    <m:ctrlPr>
                      <w:rPr>
                        <w:rFonts w:ascii="Cambria Math" w:hAnsi="Cambria Math" w:cs="宋体"/>
                        <w:color w:val="000000" w:themeColor="text1"/>
                        <w:sz w:val="19"/>
                        <w:szCs w:val="19"/>
                        <w14:textFill>
                          <w14:solidFill>
                            <w14:schemeClr w14:val="tx1"/>
                          </w14:solidFill>
                        </w14:textFill>
                      </w:rPr>
                    </m:ctrlPr>
                  </m:e>
                  <m:sub>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1</m:t>
                        </m:r>
                        <m:ctrlPr>
                          <w:rPr>
                            <w:rFonts w:ascii="Cambria Math" w:hAnsi="Cambria Math" w:cs="宋体"/>
                            <w:color w:val="000000" w:themeColor="text1"/>
                            <w:sz w:val="19"/>
                            <w:szCs w:val="19"/>
                            <w14:textFill>
                              <w14:solidFill>
                                <w14:schemeClr w14:val="tx1"/>
                              </w14:solidFill>
                            </w14:textFill>
                          </w:rPr>
                        </m:ctrlPr>
                      </m:sub>
                    </m:sSub>
                    <m:r>
                      <m:rPr/>
                      <w:rPr>
                        <w:rFonts w:ascii="Cambria Math" w:hAnsi="Cambria Math" w:cs="宋体"/>
                        <w:color w:val="000000" w:themeColor="text1"/>
                        <w:sz w:val="19"/>
                        <w:szCs w:val="19"/>
                        <w14:textFill>
                          <w14:solidFill>
                            <w14:schemeClr w14:val="tx1"/>
                          </w14:solidFill>
                        </w14:textFill>
                      </w:rPr>
                      <m:t>,</m:t>
                    </m:r>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2</m:t>
                        </m:r>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sub>
                </m:sSub>
                <m:r>
                  <m:rPr>
                    <m:sty m:val="p"/>
                  </m:rPr>
                  <w:rPr>
                    <w:rFonts w:ascii="Cambria Math" w:hAnsi="Cambria Math" w:cs="宋体"/>
                    <w:color w:val="000000" w:themeColor="text1"/>
                    <w:sz w:val="19"/>
                    <w:szCs w:val="19"/>
                    <w14:textFill>
                      <w14:solidFill>
                        <w14:schemeClr w14:val="tx1"/>
                      </w14:solidFill>
                    </w14:textFill>
                  </w:rPr>
                  <m:t>=STDEV</m:t>
                </m:r>
                <m:d>
                  <m:dPr>
                    <m:ctrlPr>
                      <w:rPr>
                        <w:rFonts w:ascii="Cambria Math" w:hAnsi="Cambria Math" w:cs="宋体"/>
                        <w:color w:val="000000" w:themeColor="text1"/>
                        <w:sz w:val="19"/>
                        <w:szCs w:val="19"/>
                        <w14:textFill>
                          <w14:solidFill>
                            <w14:schemeClr w14:val="tx1"/>
                          </w14:solidFill>
                        </w14:textFill>
                      </w:rPr>
                    </m:ctrlPr>
                  </m:dPr>
                  <m:e>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d</m:t>
                        </m:r>
                        <m:ctrlPr>
                          <w:rPr>
                            <w:rFonts w:ascii="Cambria Math" w:hAnsi="Cambria Math" w:cs="宋体"/>
                            <w:color w:val="000000" w:themeColor="text1"/>
                            <w:sz w:val="19"/>
                            <w:szCs w:val="19"/>
                            <w14:textFill>
                              <w14:solidFill>
                                <w14:schemeClr w14:val="tx1"/>
                              </w14:solidFill>
                            </w14:textFill>
                          </w:rPr>
                        </m:ctrlPr>
                      </m:e>
                      <m:sub>
                        <m:d>
                          <m:dPr>
                            <m:ctrlPr>
                              <w:rPr>
                                <w:rFonts w:ascii="Cambria Math" w:hAnsi="Cambria Math" w:cs="宋体"/>
                                <w:color w:val="000000" w:themeColor="text1"/>
                                <w:sz w:val="19"/>
                                <w:szCs w:val="19"/>
                                <w14:textFill>
                                  <w14:solidFill>
                                    <w14:schemeClr w14:val="tx1"/>
                                  </w14:solidFill>
                                </w14:textFill>
                              </w:rPr>
                            </m:ctrlPr>
                          </m:dPr>
                          <m:e>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1</m:t>
                                </m:r>
                                <m:ctrlPr>
                                  <w:rPr>
                                    <w:rFonts w:ascii="Cambria Math" w:hAnsi="Cambria Math" w:cs="宋体"/>
                                    <w:color w:val="000000" w:themeColor="text1"/>
                                    <w:sz w:val="19"/>
                                    <w:szCs w:val="19"/>
                                    <w14:textFill>
                                      <w14:solidFill>
                                        <w14:schemeClr w14:val="tx1"/>
                                      </w14:solidFill>
                                    </w14:textFill>
                                  </w:rPr>
                                </m:ctrlPr>
                              </m:sub>
                            </m:sSub>
                            <m:r>
                              <m:rPr/>
                              <w:rPr>
                                <w:rFonts w:ascii="Cambria Math" w:hAnsi="Cambria Math" w:cs="宋体"/>
                                <w:color w:val="000000" w:themeColor="text1"/>
                                <w:sz w:val="19"/>
                                <w:szCs w:val="19"/>
                                <w14:textFill>
                                  <w14:solidFill>
                                    <w14:schemeClr w14:val="tx1"/>
                                  </w14:solidFill>
                                </w14:textFill>
                              </w:rPr>
                              <m:t>,</m:t>
                            </m:r>
                            <m:sSub>
                              <m:sSubPr>
                                <m:ctrlPr>
                                  <w:rPr>
                                    <w:rFonts w:ascii="Cambria Math" w:hAnsi="Cambria Math" w:cs="宋体"/>
                                    <w:color w:val="000000" w:themeColor="text1"/>
                                    <w:sz w:val="19"/>
                                    <w:szCs w:val="19"/>
                                    <w14:textFill>
                                      <w14:solidFill>
                                        <w14:schemeClr w14:val="tx1"/>
                                      </w14:solidFill>
                                    </w14:textFill>
                                  </w:rPr>
                                </m:ctrlPr>
                              </m:sSubPr>
                              <m:e>
                                <m:r>
                                  <m:rPr/>
                                  <w:rPr>
                                    <w:rFonts w:ascii="Cambria Math" w:hAnsi="Cambria Math" w:cs="宋体"/>
                                    <w:color w:val="000000" w:themeColor="text1"/>
                                    <w:sz w:val="19"/>
                                    <w:szCs w:val="19"/>
                                    <w14:textFill>
                                      <w14:solidFill>
                                        <w14:schemeClr w14:val="tx1"/>
                                      </w14:solidFill>
                                    </w14:textFill>
                                  </w:rPr>
                                  <m:t>R</m:t>
                                </m:r>
                                <m:ctrlPr>
                                  <w:rPr>
                                    <w:rFonts w:ascii="Cambria Math" w:hAnsi="Cambria Math" w:cs="宋体"/>
                                    <w:color w:val="000000" w:themeColor="text1"/>
                                    <w:sz w:val="19"/>
                                    <w:szCs w:val="19"/>
                                    <w14:textFill>
                                      <w14:solidFill>
                                        <w14:schemeClr w14:val="tx1"/>
                                      </w14:solidFill>
                                    </w14:textFill>
                                  </w:rPr>
                                </m:ctrlPr>
                              </m:e>
                              <m:sub>
                                <m:r>
                                  <m:rPr/>
                                  <w:rPr>
                                    <w:rFonts w:ascii="Cambria Math" w:hAnsi="Cambria Math" w:cs="宋体"/>
                                    <w:color w:val="000000" w:themeColor="text1"/>
                                    <w:sz w:val="19"/>
                                    <w:szCs w:val="19"/>
                                    <w14:textFill>
                                      <w14:solidFill>
                                        <w14:schemeClr w14:val="tx1"/>
                                      </w14:solidFill>
                                    </w14:textFill>
                                  </w:rPr>
                                  <m:t>2</m:t>
                                </m:r>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e>
                        </m:d>
                        <m:ctrlPr>
                          <w:rPr>
                            <w:rFonts w:ascii="Cambria Math" w:hAnsi="Cambria Math" w:cs="宋体"/>
                            <w:color w:val="000000" w:themeColor="text1"/>
                            <w:sz w:val="19"/>
                            <w:szCs w:val="19"/>
                            <w14:textFill>
                              <w14:solidFill>
                                <w14:schemeClr w14:val="tx1"/>
                              </w14:solidFill>
                            </w14:textFill>
                          </w:rPr>
                        </m:ctrlPr>
                      </m:sub>
                    </m:sSub>
                    <m:ctrlPr>
                      <w:rPr>
                        <w:rFonts w:ascii="Cambria Math" w:hAnsi="Cambria Math" w:cs="宋体"/>
                        <w:color w:val="000000" w:themeColor="text1"/>
                        <w:sz w:val="19"/>
                        <w:szCs w:val="19"/>
                        <w14:textFill>
                          <w14:solidFill>
                            <w14:schemeClr w14:val="tx1"/>
                          </w14:solidFill>
                        </w14:textFill>
                      </w:rPr>
                    </m:ctrlPr>
                  </m:e>
                </m:d>
              </m:oMath>
            </m:oMathPara>
          </w:p>
        </w:tc>
      </w:tr>
    </w:tbl>
    <w:p w14:paraId="5C08B609">
      <w:pPr>
        <w:pStyle w:val="40"/>
        <w:ind w:firstLine="420"/>
        <w:rPr>
          <w:color w:val="000000" w:themeColor="text1"/>
          <w14:textFill>
            <w14:solidFill>
              <w14:schemeClr w14:val="tx1"/>
            </w14:solidFill>
          </w14:textFill>
        </w:rPr>
      </w:pPr>
    </w:p>
    <w:p w14:paraId="15511D47">
      <w:pPr>
        <w:pStyle w:val="5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数据处理</w:t>
      </w:r>
    </w:p>
    <w:p w14:paraId="64BF8B70">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分析仪示值与参比值的差值按式(A.1)、式(A.2) 和 式(A.3) 计算：</w:t>
      </w:r>
    </w:p>
    <w:p w14:paraId="61580427">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1,i</m:t>
            </m:r>
            <m:ctrlPr>
              <w:rPr>
                <w:rFonts w:ascii="Cambria Math" w:hAnsi="Cambria Math"/>
                <w:color w:val="000000" w:themeColor="text1"/>
                <w14:textFill>
                  <w14:solidFill>
                    <w14:schemeClr w14:val="tx1"/>
                  </w14:solidFill>
                </w14:textFill>
              </w:rPr>
            </m:ctrlPr>
          </m:sub>
        </m:sSub>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A.1</w:t>
      </w:r>
      <w:r>
        <w:rPr>
          <w:rFonts w:ascii="Times New Roman" w:hAnsi="Times New Roman"/>
          <w:color w:val="000000" w:themeColor="text1"/>
          <w14:textFill>
            <w14:solidFill>
              <w14:schemeClr w14:val="tx1"/>
            </w14:solidFill>
          </w14:textFill>
        </w:rPr>
        <w:t>)</w:t>
      </w:r>
    </w:p>
    <w:p w14:paraId="3F4E2A3E">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2,i</m:t>
            </m:r>
            <m:ctrlPr>
              <w:rPr>
                <w:rFonts w:ascii="Cambria Math" w:hAnsi="Cambria Math"/>
                <w:color w:val="000000" w:themeColor="text1"/>
                <w14:textFill>
                  <w14:solidFill>
                    <w14:schemeClr w14:val="tx1"/>
                  </w14:solidFill>
                </w14:textFill>
              </w:rPr>
            </m:ctrlPr>
          </m:sub>
        </m:sSub>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A.2</w:t>
      </w:r>
      <w:r>
        <w:rPr>
          <w:rFonts w:ascii="Times New Roman" w:hAnsi="Times New Roman"/>
          <w:color w:val="000000" w:themeColor="text1"/>
          <w14:textFill>
            <w14:solidFill>
              <w14:schemeClr w14:val="tx1"/>
            </w14:solidFill>
          </w14:textFill>
        </w:rPr>
        <w:t>)</w:t>
      </w:r>
    </w:p>
    <w:p w14:paraId="41AB109B">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1,i</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2,i</m:t>
            </m:r>
            <m:ctrlPr>
              <w:rPr>
                <w:rFonts w:ascii="Cambria Math" w:hAnsi="Cambria Math"/>
                <w:color w:val="000000" w:themeColor="text1"/>
                <w14:textFill>
                  <w14:solidFill>
                    <w14:schemeClr w14:val="tx1"/>
                  </w14:solidFill>
                </w14:textFill>
              </w:rPr>
            </m:ctrlPr>
          </m:sub>
        </m:sSub>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A.3</w:t>
      </w:r>
      <w:r>
        <w:rPr>
          <w:rFonts w:ascii="Times New Roman" w:hAnsi="Times New Roman"/>
          <w:color w:val="000000" w:themeColor="text1"/>
          <w14:textFill>
            <w14:solidFill>
              <w14:schemeClr w14:val="tx1"/>
            </w14:solidFill>
          </w14:textFill>
        </w:rPr>
        <w:t>)</w:t>
      </w:r>
    </w:p>
    <w:p w14:paraId="4C4C653B">
      <w:pPr>
        <w:pStyle w:val="40"/>
        <w:ind w:firstLine="199" w:firstLineChars="95"/>
        <w:rPr>
          <w:color w:val="000000" w:themeColor="text1"/>
          <w14:textFill>
            <w14:solidFill>
              <w14:schemeClr w14:val="tx1"/>
            </w14:solidFill>
          </w14:textFill>
        </w:rPr>
      </w:pPr>
    </w:p>
    <w:p w14:paraId="7CE697FC">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式中：</w:t>
      </w:r>
    </w:p>
    <w:p w14:paraId="16D9ADCC">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 i </w:t>
      </w:r>
      <w:r>
        <w:rPr>
          <w:rFonts w:hint="eastAsia"/>
          <w:color w:val="000000" w:themeColor="text1"/>
          <w14:textFill>
            <w14:solidFill>
              <w14:schemeClr w14:val="tx1"/>
            </w14:solidFill>
          </w14:textFill>
        </w:rPr>
        <w:t>个周期的分析仪示值与参比值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的差值，</w:t>
      </w:r>
      <w:r>
        <w:rPr>
          <w:color w:val="000000" w:themeColor="text1"/>
          <w14:textFill>
            <w14:solidFill>
              <w14:schemeClr w14:val="tx1"/>
            </w14:solidFill>
          </w14:textFill>
        </w:rPr>
        <w:t>i=1,2,3…,n;</w:t>
      </w:r>
    </w:p>
    <w:p w14:paraId="0FF3444B">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i </w:t>
      </w:r>
      <w:r>
        <w:rPr>
          <w:rFonts w:hint="eastAsia"/>
          <w:color w:val="000000" w:themeColor="text1"/>
          <w14:textFill>
            <w14:solidFill>
              <w14:schemeClr w14:val="tx1"/>
            </w14:solidFill>
          </w14:textFill>
        </w:rPr>
        <w:t>个周期的分析仪示值与参比值</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的差值，</w:t>
      </w:r>
      <w:r>
        <w:rPr>
          <w:color w:val="000000" w:themeColor="text1"/>
          <w14:textFill>
            <w14:solidFill>
              <w14:schemeClr w14:val="tx1"/>
            </w14:solidFill>
          </w14:textFill>
        </w:rPr>
        <w:t xml:space="preserve">i=1,2,3…,n; </w:t>
      </w:r>
    </w:p>
    <w:p w14:paraId="5E3F7A64">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 i </w:t>
      </w:r>
      <w:r>
        <w:rPr>
          <w:rFonts w:hint="eastAsia"/>
          <w:color w:val="000000" w:themeColor="text1"/>
          <w14:textFill>
            <w14:solidFill>
              <w14:schemeClr w14:val="tx1"/>
            </w14:solidFill>
          </w14:textFill>
        </w:rPr>
        <w:t>个周期参比值</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和参比值</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的差值，</w:t>
      </w:r>
      <w:r>
        <w:rPr>
          <w:color w:val="000000" w:themeColor="text1"/>
          <w14:textFill>
            <w14:solidFill>
              <w14:schemeClr w14:val="tx1"/>
            </w14:solidFill>
          </w14:textFill>
        </w:rPr>
        <w:t>i=1,2,3…,n;</w:t>
      </w:r>
    </w:p>
    <w:p w14:paraId="3D243A56">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A</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第i 个周期的分析仪示值，i=1,2,3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,n; </w:t>
      </w:r>
    </w:p>
    <w:p w14:paraId="7106BBBF">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1,i</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第 i 个周期的参比值1,i=1,2,3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,n;</w:t>
      </w:r>
    </w:p>
    <w:p w14:paraId="3A5CDC04">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2,i</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color w:val="000000" w:themeColor="text1"/>
          <w14:textFill>
            <w14:solidFill>
              <w14:schemeClr w14:val="tx1"/>
            </w14:solidFill>
          </w14:textFill>
        </w:rPr>
        <w:t>第</w:t>
      </w:r>
      <w:r>
        <w:rPr>
          <w:color w:val="000000" w:themeColor="text1"/>
          <w14:textFill>
            <w14:solidFill>
              <w14:schemeClr w14:val="tx1"/>
            </w14:solidFill>
          </w14:textFill>
        </w:rPr>
        <w:t xml:space="preserve"> i </w:t>
      </w:r>
      <w:r>
        <w:rPr>
          <w:rFonts w:hint="eastAsia"/>
          <w:color w:val="000000" w:themeColor="text1"/>
          <w14:textFill>
            <w14:solidFill>
              <w14:schemeClr w14:val="tx1"/>
            </w14:solidFill>
          </w14:textFill>
        </w:rPr>
        <w:t>个周期的参比值</w:t>
      </w:r>
      <w:r>
        <w:rPr>
          <w:color w:val="000000" w:themeColor="text1"/>
          <w14:textFill>
            <w14:solidFill>
              <w14:schemeClr w14:val="tx1"/>
            </w14:solidFill>
          </w14:textFill>
        </w:rPr>
        <w:t>2,i=1,2,3…,n</w:t>
      </w:r>
      <w:r>
        <w:rPr>
          <w:rFonts w:hint="eastAsia"/>
          <w:color w:val="000000" w:themeColor="text1"/>
          <w14:textFill>
            <w14:solidFill>
              <w14:schemeClr w14:val="tx1"/>
            </w14:solidFill>
          </w14:textFill>
        </w:rPr>
        <w:t>。</w:t>
      </w:r>
    </w:p>
    <w:p w14:paraId="64101A89">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用科克伦</w:t>
      </w:r>
      <w:r>
        <w:rPr>
          <w:color w:val="000000" w:themeColor="text1"/>
          <w14:textFill>
            <w14:solidFill>
              <w14:schemeClr w14:val="tx1"/>
            </w14:solidFill>
          </w14:textFill>
        </w:rPr>
        <w:t>(Cochran)</w:t>
      </w:r>
      <w:r>
        <w:rPr>
          <w:rFonts w:hint="eastAsia"/>
          <w:color w:val="000000" w:themeColor="text1"/>
          <w14:textFill>
            <w14:solidFill>
              <w14:schemeClr w14:val="tx1"/>
            </w14:solidFill>
          </w14:textFill>
        </w:rPr>
        <w:t>方法，对</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组差值</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ascii="Cambria Math" w:hAnsi="Cambria Math"/>
          <w:color w:val="000000" w:themeColor="text1"/>
          <w14:textFill>
            <w14:solidFill>
              <w14:schemeClr w14:val="tx1"/>
            </w14:solidFill>
          </w14:textFill>
        </w:rPr>
        <w:t xml:space="preserve"> </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ascii="Cambria Math" w:hAnsi="Cambria Math"/>
          <w:color w:val="000000" w:themeColor="text1"/>
          <w14:textFill>
            <w14:solidFill>
              <w14:schemeClr w14:val="tx1"/>
            </w14:solidFill>
          </w14:textFill>
        </w:rPr>
        <w:t xml:space="preserve"> </w:t>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i</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rFonts w:hint="eastAsia"/>
          <w:color w:val="000000" w:themeColor="text1"/>
          <w14:textFill>
            <w14:solidFill>
              <w14:schemeClr w14:val="tx1"/>
            </w14:solidFill>
          </w14:textFill>
        </w:rPr>
        <w:t>进行离群值检验，舍弃离群值。</w:t>
      </w:r>
    </w:p>
    <w:p w14:paraId="34C364EA">
      <w:pPr>
        <w:pStyle w:val="4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计算3组差值的标准偏差，3组差值的标准偏差按式(A.4)、式(A.5)和式(A.6)计算：</w:t>
      </w:r>
    </w:p>
    <w:p w14:paraId="52A6BC97">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m:sty m:val="p"/>
          </m:rPr>
          <w:rPr>
            <w:rFonts w:ascii="Cambria Math" w:hAnsi="Cambria Math"/>
            <w:color w:val="000000" w:themeColor="text1"/>
            <w14:textFill>
              <w14:solidFill>
                <w14:schemeClr w14:val="tx1"/>
              </w14:solidFill>
            </w14:textFill>
          </w:rPr>
          <m:t>STDEV</m:t>
        </m:r>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A.4</w:t>
      </w:r>
      <w:r>
        <w:rPr>
          <w:rFonts w:ascii="Times New Roman" w:hAnsi="Times New Roman"/>
          <w:color w:val="000000" w:themeColor="text1"/>
          <w14:textFill>
            <w14:solidFill>
              <w14:schemeClr w14:val="tx1"/>
            </w14:solidFill>
          </w14:textFill>
        </w:rPr>
        <w:t>)</w:t>
      </w:r>
    </w:p>
    <w:p w14:paraId="7A6457A3">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m:sty m:val="p"/>
          </m:rPr>
          <w:rPr>
            <w:rFonts w:ascii="Cambria Math" w:hAnsi="Cambria Math"/>
            <w:color w:val="000000" w:themeColor="text1"/>
            <w14:textFill>
              <w14:solidFill>
                <w14:schemeClr w14:val="tx1"/>
              </w14:solidFill>
            </w14:textFill>
          </w:rPr>
          <m:t>STDEV</m:t>
        </m:r>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d>
                  <m:dPr>
                    <m:ctrlPr>
                      <w:rPr>
                        <w:rFonts w:ascii="Cambria Math" w:hAnsi="Cambria Math"/>
                        <w:color w:val="000000" w:themeColor="text1"/>
                        <w14:textFill>
                          <w14:solidFill>
                            <w14:schemeClr w14:val="tx1"/>
                          </w14:solidFill>
                        </w14:textFill>
                      </w:rPr>
                    </m:ctrlPr>
                  </m:dPr>
                  <m:e>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A.5</w:t>
      </w:r>
      <w:r>
        <w:rPr>
          <w:rFonts w:ascii="Times New Roman" w:hAnsi="Times New Roman"/>
          <w:color w:val="000000" w:themeColor="text1"/>
          <w14:textFill>
            <w14:solidFill>
              <w14:schemeClr w14:val="tx1"/>
            </w14:solidFill>
          </w14:textFill>
        </w:rPr>
        <w:t>)</w:t>
      </w:r>
    </w:p>
    <w:p w14:paraId="2ACAA958">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 xml:space="preserve"> =</m:t>
        </m:r>
        <m:r>
          <m:rPr>
            <m:sty m:val="p"/>
          </m:rPr>
          <w:rPr>
            <w:rFonts w:ascii="Cambria Math" w:hAnsi="Cambria Math"/>
            <w:color w:val="000000" w:themeColor="text1"/>
            <w14:textFill>
              <w14:solidFill>
                <w14:schemeClr w14:val="tx1"/>
              </w14:solidFill>
            </w14:textFill>
          </w:rPr>
          <m:t>STDEV</m:t>
        </m:r>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d</m:t>
                </m:r>
                <m:ctrlPr>
                  <w:rPr>
                    <w:rFonts w:ascii="Cambria Math" w:hAnsi="Cambria Math"/>
                    <w:color w:val="000000" w:themeColor="text1"/>
                    <w14:textFill>
                      <w14:solidFill>
                        <w14:schemeClr w14:val="tx1"/>
                      </w14:solidFill>
                    </w14:textFill>
                  </w:rPr>
                </m:ctrlPr>
              </m:e>
              <m:sub>
                <m:d>
                  <m:dPr>
                    <m:ctrlPr>
                      <w:rPr>
                        <w:rFonts w:ascii="Cambria Math" w:hAnsi="Cambria Math"/>
                        <w:color w:val="000000" w:themeColor="text1"/>
                        <w14:textFill>
                          <w14:solidFill>
                            <w14:schemeClr w14:val="tx1"/>
                          </w14:solidFill>
                        </w14:textFill>
                      </w:rPr>
                    </m:ctrlPr>
                  </m:d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e>
        </m: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A.6</w:t>
      </w:r>
      <w:r>
        <w:rPr>
          <w:rFonts w:ascii="Times New Roman" w:hAnsi="Times New Roman"/>
          <w:color w:val="000000" w:themeColor="text1"/>
          <w14:textFill>
            <w14:solidFill>
              <w14:schemeClr w14:val="tx1"/>
            </w14:solidFill>
          </w14:textFill>
        </w:rPr>
        <w:t>)</w:t>
      </w:r>
    </w:p>
    <w:p w14:paraId="45B0D4B3">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——分析仪示值与参比值1的差值的标准偏差；</w:t>
      </w:r>
    </w:p>
    <w:p w14:paraId="29099634">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——分析仪示值与参比值2的差值的标准偏差；</w:t>
      </w:r>
    </w:p>
    <w:p w14:paraId="6D7D5782">
      <w:pPr>
        <w:pStyle w:val="40"/>
        <w:ind w:firstLine="420"/>
        <w:rPr>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m:sty m:val="p"/>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——参比值1和参比值2的差值的标准偏差。</w:t>
      </w:r>
    </w:p>
    <w:p w14:paraId="4C7E35EE">
      <w:pPr>
        <w:pStyle w:val="40"/>
        <w:ind w:firstLine="424"/>
        <w:rPr>
          <w:color w:val="000000" w:themeColor="text1"/>
          <w14:textFill>
            <w14:solidFill>
              <w14:schemeClr w14:val="tx1"/>
            </w14:solidFill>
          </w14:textFill>
        </w:rPr>
      </w:pPr>
      <w:r>
        <w:rPr>
          <w:rFonts w:hAnsi="宋体" w:cs="宋体"/>
          <w:color w:val="000000" w:themeColor="text1"/>
          <w:spacing w:val="11"/>
          <w:sz w:val="19"/>
          <w:szCs w:val="19"/>
          <w14:textFill>
            <w14:solidFill>
              <w14:schemeClr w14:val="tx1"/>
            </w14:solidFill>
          </w14:textFill>
        </w:rPr>
        <w:t>分析仪动态、参比方法1和参比方法2的测量标准偏差按式</w:t>
      </w:r>
      <w:r>
        <w:rPr>
          <w:rFonts w:ascii="Times New Roman" w:eastAsia="Times New Roman"/>
          <w:color w:val="000000" w:themeColor="text1"/>
          <w:spacing w:val="11"/>
          <w:sz w:val="19"/>
          <w:szCs w:val="19"/>
          <w14:textFill>
            <w14:solidFill>
              <w14:schemeClr w14:val="tx1"/>
            </w14:solidFill>
          </w14:textFill>
        </w:rPr>
        <w:t>(A.7)</w:t>
      </w:r>
      <w:r>
        <w:rPr>
          <w:rFonts w:hAnsi="宋体" w:cs="宋体"/>
          <w:color w:val="000000" w:themeColor="text1"/>
          <w:spacing w:val="11"/>
          <w:sz w:val="19"/>
          <w:szCs w:val="19"/>
          <w14:textFill>
            <w14:solidFill>
              <w14:schemeClr w14:val="tx1"/>
            </w14:solidFill>
          </w14:textFill>
        </w:rPr>
        <w:t>、式</w:t>
      </w:r>
      <w:r>
        <w:rPr>
          <w:rFonts w:ascii="Times New Roman" w:eastAsia="Times New Roman"/>
          <w:color w:val="000000" w:themeColor="text1"/>
          <w:spacing w:val="11"/>
          <w:sz w:val="19"/>
          <w:szCs w:val="19"/>
          <w14:textFill>
            <w14:solidFill>
              <w14:schemeClr w14:val="tx1"/>
            </w14:solidFill>
          </w14:textFill>
        </w:rPr>
        <w:t>(A.8)</w:t>
      </w:r>
      <w:r>
        <w:rPr>
          <w:rFonts w:hAnsi="宋体" w:cs="宋体"/>
          <w:color w:val="000000" w:themeColor="text1"/>
          <w:spacing w:val="11"/>
          <w:sz w:val="19"/>
          <w:szCs w:val="19"/>
          <w14:textFill>
            <w14:solidFill>
              <w14:schemeClr w14:val="tx1"/>
            </w14:solidFill>
          </w14:textFill>
        </w:rPr>
        <w:t>和式</w:t>
      </w:r>
      <w:r>
        <w:rPr>
          <w:rFonts w:ascii="Times New Roman" w:eastAsia="Times New Roman"/>
          <w:color w:val="000000" w:themeColor="text1"/>
          <w:spacing w:val="11"/>
          <w:sz w:val="19"/>
          <w:szCs w:val="19"/>
          <w14:textFill>
            <w14:solidFill>
              <w14:schemeClr w14:val="tx1"/>
            </w14:solidFill>
          </w14:textFill>
        </w:rPr>
        <w:t>(A.9)</w:t>
      </w:r>
      <w:r>
        <w:rPr>
          <w:rFonts w:hAnsi="宋体" w:cs="宋体"/>
          <w:color w:val="000000" w:themeColor="text1"/>
          <w:spacing w:val="11"/>
          <w:sz w:val="19"/>
          <w:szCs w:val="19"/>
          <w14:textFill>
            <w14:solidFill>
              <w14:schemeClr w14:val="tx1"/>
            </w14:solidFill>
          </w14:textFill>
        </w:rPr>
        <w:t>计算</w:t>
      </w:r>
    </w:p>
    <w:p w14:paraId="0B02B760">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rad>
          <m:radPr>
            <m:degHide m:val="1"/>
            <m:ctrlPr>
              <w:rPr>
                <w:rFonts w:ascii="Cambria Math" w:hAnsi="Cambria Math"/>
                <w:color w:val="000000" w:themeColor="text1"/>
                <w14:textFill>
                  <w14:solidFill>
                    <w14:schemeClr w14:val="tx1"/>
                  </w14:solidFill>
                </w14:textFill>
              </w:rPr>
            </m:ctrlPr>
          </m:radPr>
          <m:deg>
            <m:ctrlPr>
              <w:rPr>
                <w:rFonts w:ascii="Cambria Math" w:hAnsi="Cambria Math"/>
                <w:color w:val="000000" w:themeColor="text1"/>
                <w14:textFill>
                  <w14:solidFill>
                    <w14:schemeClr w14:val="tx1"/>
                  </w14:solidFill>
                </w14:textFill>
              </w:rPr>
            </m:ctrlPr>
          </m:deg>
          <m:e>
            <m:f>
              <m:fPr>
                <m:ctrlPr>
                  <w:rPr>
                    <w:rFonts w:ascii="Cambria Math" w:hAnsi="Cambria Math"/>
                    <w:color w:val="000000" w:themeColor="text1"/>
                    <w14:textFill>
                      <w14:solidFill>
                        <w14:schemeClr w14:val="tx1"/>
                      </w14:solidFill>
                    </w14:textFill>
                  </w:rPr>
                </m:ctrlPr>
              </m:fPr>
              <m:num>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den>
            </m:f>
            <m:ctrlPr>
              <w:rPr>
                <w:rFonts w:ascii="Cambria Math" w:hAnsi="Cambria Math"/>
                <w:color w:val="000000" w:themeColor="text1"/>
                <w14:textFill>
                  <w14:solidFill>
                    <w14:schemeClr w14:val="tx1"/>
                  </w14:solidFill>
                </w14:textFill>
              </w:rPr>
            </m:ctrlPr>
          </m:e>
        </m:ra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A.7</w:t>
      </w:r>
      <w:r>
        <w:rPr>
          <w:rFonts w:ascii="Times New Roman" w:hAnsi="Times New Roman"/>
          <w:color w:val="000000" w:themeColor="text1"/>
          <w14:textFill>
            <w14:solidFill>
              <w14:schemeClr w14:val="tx1"/>
            </w14:solidFill>
          </w14:textFill>
        </w:rPr>
        <w:t>)</w:t>
      </w:r>
    </w:p>
    <w:p w14:paraId="76D60CEB">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rad>
          <m:radPr>
            <m:degHide m:val="1"/>
            <m:ctrlPr>
              <w:rPr>
                <w:rFonts w:ascii="Cambria Math" w:hAnsi="Cambria Math"/>
                <w:color w:val="000000" w:themeColor="text1"/>
                <w14:textFill>
                  <w14:solidFill>
                    <w14:schemeClr w14:val="tx1"/>
                  </w14:solidFill>
                </w14:textFill>
              </w:rPr>
            </m:ctrlPr>
          </m:radPr>
          <m:deg>
            <m:ctrlPr>
              <w:rPr>
                <w:rFonts w:ascii="Cambria Math" w:hAnsi="Cambria Math"/>
                <w:color w:val="000000" w:themeColor="text1"/>
                <w14:textFill>
                  <w14:solidFill>
                    <w14:schemeClr w14:val="tx1"/>
                  </w14:solidFill>
                </w14:textFill>
              </w:rPr>
            </m:ctrlPr>
          </m:deg>
          <m:e>
            <m:f>
              <m:fPr>
                <m:ctrlPr>
                  <w:rPr>
                    <w:rFonts w:ascii="Cambria Math" w:hAnsi="Cambria Math"/>
                    <w:color w:val="000000" w:themeColor="text1"/>
                    <w14:textFill>
                      <w14:solidFill>
                        <w14:schemeClr w14:val="tx1"/>
                      </w14:solidFill>
                    </w14:textFill>
                  </w:rPr>
                </m:ctrlPr>
              </m:fPr>
              <m:num>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den>
            </m:f>
            <m:ctrlPr>
              <w:rPr>
                <w:rFonts w:ascii="Cambria Math" w:hAnsi="Cambria Math"/>
                <w:color w:val="000000" w:themeColor="text1"/>
                <w14:textFill>
                  <w14:solidFill>
                    <w14:schemeClr w14:val="tx1"/>
                  </w14:solidFill>
                </w14:textFill>
              </w:rPr>
            </m:ctrlPr>
          </m:e>
        </m:ra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A.8</w:t>
      </w:r>
      <w:r>
        <w:rPr>
          <w:rFonts w:ascii="Times New Roman" w:hAnsi="Times New Roman"/>
          <w:color w:val="000000" w:themeColor="text1"/>
          <w14:textFill>
            <w14:solidFill>
              <w14:schemeClr w14:val="tx1"/>
            </w14:solidFill>
          </w14:textFill>
        </w:rPr>
        <w:t>)</w:t>
      </w:r>
    </w:p>
    <w:p w14:paraId="2C6B0E4D">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rad>
          <m:radPr>
            <m:degHide m:val="1"/>
            <m:ctrlPr>
              <w:rPr>
                <w:rFonts w:ascii="Cambria Math" w:hAnsi="Cambria Math"/>
                <w:color w:val="000000" w:themeColor="text1"/>
                <w14:textFill>
                  <w14:solidFill>
                    <w14:schemeClr w14:val="tx1"/>
                  </w14:solidFill>
                </w14:textFill>
              </w:rPr>
            </m:ctrlPr>
          </m:radPr>
          <m:deg>
            <m:ctrlPr>
              <w:rPr>
                <w:rFonts w:ascii="Cambria Math" w:hAnsi="Cambria Math"/>
                <w:color w:val="000000" w:themeColor="text1"/>
                <w14:textFill>
                  <w14:solidFill>
                    <w14:schemeClr w14:val="tx1"/>
                  </w14:solidFill>
                </w14:textFill>
              </w:rPr>
            </m:ctrlPr>
          </m:deg>
          <m:e>
            <m:f>
              <m:fPr>
                <m:ctrlPr>
                  <w:rPr>
                    <w:rFonts w:ascii="Cambria Math" w:hAnsi="Cambria Math"/>
                    <w:color w:val="000000" w:themeColor="text1"/>
                    <w14:textFill>
                      <w14:solidFill>
                        <w14:schemeClr w14:val="tx1"/>
                      </w14:solidFill>
                    </w14:textFill>
                  </w:rPr>
                </m:ctrlPr>
              </m:fPr>
              <m:num>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ctrlPr>
                  <w:rPr>
                    <w:rFonts w:ascii="Cambria Math" w:hAnsi="Cambria Math"/>
                    <w:color w:val="000000" w:themeColor="text1"/>
                    <w14:textFill>
                      <w14:solidFill>
                        <w14:schemeClr w14:val="tx1"/>
                      </w14:solidFill>
                    </w14:textFill>
                  </w:rPr>
                </m:ctrlPr>
              </m:num>
              <m:den>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den>
            </m:f>
            <m:ctrlPr>
              <w:rPr>
                <w:rFonts w:ascii="Cambria Math" w:hAnsi="Cambria Math"/>
                <w:color w:val="000000" w:themeColor="text1"/>
                <w14:textFill>
                  <w14:solidFill>
                    <w14:schemeClr w14:val="tx1"/>
                  </w14:solidFill>
                </w14:textFill>
              </w:rPr>
            </m:ctrlPr>
          </m:e>
        </m:rad>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A.9</w:t>
      </w:r>
      <w:r>
        <w:rPr>
          <w:rFonts w:ascii="Times New Roman" w:hAnsi="Times New Roman"/>
          <w:color w:val="000000" w:themeColor="text1"/>
          <w14:textFill>
            <w14:solidFill>
              <w14:schemeClr w14:val="tx1"/>
            </w14:solidFill>
          </w14:textFill>
        </w:rPr>
        <w:t>)</w:t>
      </w:r>
    </w:p>
    <w:p w14:paraId="58D2153C">
      <w:pPr>
        <w:pStyle w:val="40"/>
        <w:ind w:firstLine="424"/>
        <w:rPr>
          <w:rFonts w:hint="eastAsia" w:hAnsi="宋体" w:cs="宋体"/>
          <w:color w:val="000000" w:themeColor="text1"/>
          <w:spacing w:val="11"/>
          <w:sz w:val="19"/>
          <w:szCs w:val="19"/>
          <w14:textFill>
            <w14:solidFill>
              <w14:schemeClr w14:val="tx1"/>
            </w14:solidFill>
          </w14:textFill>
        </w:rPr>
      </w:pPr>
      <w:r>
        <w:rPr>
          <w:rFonts w:hAnsi="宋体" w:cs="宋体"/>
          <w:color w:val="000000" w:themeColor="text1"/>
          <w:spacing w:val="11"/>
          <w:sz w:val="19"/>
          <w:szCs w:val="19"/>
          <w14:textFill>
            <w14:solidFill>
              <w14:schemeClr w14:val="tx1"/>
            </w14:solidFill>
          </w14:textFill>
        </w:rPr>
        <w:t>式中：</w:t>
      </w:r>
    </w:p>
    <w:p w14:paraId="748BB7C1">
      <w:pPr>
        <w:pStyle w:val="40"/>
        <w:ind w:firstLine="420"/>
        <w:rPr>
          <w:rFonts w:hint="eastAsia" w:hAnsi="宋体" w:cs="宋体"/>
          <w:color w:val="000000" w:themeColor="text1"/>
          <w:spacing w:val="11"/>
          <w:sz w:val="19"/>
          <w:szCs w:val="19"/>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A</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Ansi="宋体" w:cs="宋体"/>
          <w:color w:val="000000" w:themeColor="text1"/>
          <w:spacing w:val="11"/>
          <w:sz w:val="19"/>
          <w:szCs w:val="19"/>
          <w14:textFill>
            <w14:solidFill>
              <w14:schemeClr w14:val="tx1"/>
            </w14:solidFill>
          </w14:textFill>
        </w:rPr>
        <w:t>分析仪动态测量标准偏差；</w:t>
      </w:r>
    </w:p>
    <w:p w14:paraId="2326A67B">
      <w:pPr>
        <w:pStyle w:val="40"/>
        <w:ind w:firstLine="420"/>
        <w:rPr>
          <w:rFonts w:hint="eastAsia" w:hAnsi="宋体" w:cs="宋体"/>
          <w:color w:val="000000" w:themeColor="text1"/>
          <w:spacing w:val="11"/>
          <w:sz w:val="19"/>
          <w:szCs w:val="19"/>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Ansi="宋体" w:cs="宋体"/>
          <w:color w:val="000000" w:themeColor="text1"/>
          <w:spacing w:val="11"/>
          <w:sz w:val="19"/>
          <w:szCs w:val="19"/>
          <w14:textFill>
            <w14:solidFill>
              <w14:schemeClr w14:val="tx1"/>
            </w14:solidFill>
          </w14:textFill>
        </w:rPr>
        <w:t>参比方法1的测量标准偏差；</w:t>
      </w:r>
    </w:p>
    <w:p w14:paraId="6C937183">
      <w:pPr>
        <w:pStyle w:val="40"/>
        <w:ind w:firstLine="420"/>
        <w:rPr>
          <w:rFonts w:hint="eastAsia" w:hAnsi="宋体" w:cs="宋体"/>
          <w:color w:val="000000" w:themeColor="text1"/>
          <w:spacing w:val="11"/>
          <w:sz w:val="19"/>
          <w:szCs w:val="19"/>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Ansi="宋体" w:cs="宋体"/>
          <w:color w:val="000000" w:themeColor="text1"/>
          <w:spacing w:val="11"/>
          <w:sz w:val="19"/>
          <w:szCs w:val="19"/>
          <w14:textFill>
            <w14:solidFill>
              <w14:schemeClr w14:val="tx1"/>
            </w14:solidFill>
          </w14:textFill>
        </w:rPr>
        <w:t>参比方法2的测量标准偏差。</w:t>
      </w:r>
    </w:p>
    <w:p w14:paraId="14E7FC35">
      <w:pPr>
        <w:pStyle w:val="40"/>
        <w:ind w:firstLine="420"/>
        <w:rPr>
          <w:color w:val="000000" w:themeColor="text1"/>
          <w14:textFill>
            <w14:solidFill>
              <w14:schemeClr w14:val="tx1"/>
            </w14:solidFill>
          </w14:textFill>
        </w:rPr>
      </w:pPr>
    </w:p>
    <w:p w14:paraId="573DE6A0">
      <w:pPr>
        <w:pStyle w:val="40"/>
        <w:ind w:firstLine="420"/>
        <w:rPr>
          <w:color w:val="000000" w:themeColor="text1"/>
          <w14:textFill>
            <w14:solidFill>
              <w14:schemeClr w14:val="tx1"/>
            </w14:solidFill>
          </w14:textFill>
        </w:rPr>
      </w:pPr>
    </w:p>
    <w:p w14:paraId="4C738C6A">
      <w:pPr>
        <w:pStyle w:val="52"/>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率值标准偏差</w:t>
      </w:r>
    </w:p>
    <w:p w14:paraId="508DDCA4">
      <w:pPr>
        <w:pStyle w:val="40"/>
        <w:ind w:firstLine="420"/>
        <w:rPr>
          <w:rFonts w:ascii="Cambria Math" w:hAnsi="Cambria Math"/>
          <w:color w:val="000000" w:themeColor="text1"/>
          <w14:textFill>
            <w14:solidFill>
              <w14:schemeClr w14:val="tx1"/>
            </w14:solidFill>
          </w14:textFill>
        </w:rPr>
      </w:pPr>
      <w:r>
        <w:rPr>
          <w:rFonts w:hint="eastAsia" w:ascii="Cambria Math" w:hAnsi="Cambria Math"/>
          <w:color w:val="000000" w:themeColor="text1"/>
          <w14:textFill>
            <w14:solidFill>
              <w14:schemeClr w14:val="tx1"/>
            </w14:solidFill>
          </w14:textFill>
        </w:rPr>
        <w:t>检测时当选用某一个测量方法例如参比方法</w:t>
      </w:r>
      <w:r>
        <w:rPr>
          <w:rFonts w:ascii="Cambria Math" w:hAnsi="Cambria Math"/>
          <w:color w:val="000000" w:themeColor="text1"/>
          <w14:textFill>
            <w14:solidFill>
              <w14:schemeClr w14:val="tx1"/>
            </w14:solidFill>
          </w14:textFill>
        </w:rPr>
        <w:t>1</w:t>
      </w:r>
      <w:r>
        <w:rPr>
          <w:rFonts w:hint="eastAsia" w:ascii="Cambria Math" w:hAnsi="Cambria Math"/>
          <w:color w:val="000000" w:themeColor="text1"/>
          <w14:textFill>
            <w14:solidFill>
              <w14:schemeClr w14:val="tx1"/>
            </w14:solidFill>
          </w14:textFill>
        </w:rPr>
        <w:t>时，则动态测量准确性误差为</w:t>
      </w:r>
      <w:r>
        <w:rPr>
          <w:rFonts w:ascii="Cambria Math" w:hAnsi="Cambria Math"/>
          <w:color w:val="000000" w:themeColor="text1"/>
          <w14:textFill>
            <w14:solidFill>
              <w14:schemeClr w14:val="tx1"/>
            </w14:solidFill>
          </w14:textFill>
        </w:rPr>
        <w:t xml:space="preserve"> S</w:t>
      </w:r>
      <w:r>
        <w:rPr>
          <w:rFonts w:ascii="Cambria Math" w:hAnsi="Cambria Math"/>
          <w:color w:val="000000" w:themeColor="text1"/>
          <w:vertAlign w:val="subscript"/>
          <w14:textFill>
            <w14:solidFill>
              <w14:schemeClr w14:val="tx1"/>
            </w14:solidFill>
          </w14:textFill>
        </w:rPr>
        <w:t>R</w:t>
      </w:r>
      <w:r>
        <w:rPr>
          <w:rFonts w:ascii="Cambria Math" w:hAnsi="Cambria Math"/>
          <w:color w:val="000000" w:themeColor="text1"/>
          <w14:textFill>
            <w14:solidFill>
              <w14:schemeClr w14:val="tx1"/>
            </w14:solidFill>
          </w14:textFill>
        </w:rPr>
        <w:t xml:space="preserve">₁,  </w:t>
      </w:r>
      <w:r>
        <w:rPr>
          <w:rFonts w:hint="eastAsia" w:ascii="Cambria Math" w:hAnsi="Cambria Math"/>
          <w:color w:val="000000" w:themeColor="text1"/>
          <w14:textFill>
            <w14:solidFill>
              <w14:schemeClr w14:val="tx1"/>
            </w14:solidFill>
          </w14:textFill>
        </w:rPr>
        <w:t>人工手动和自动配料期间率值标准偏差</w:t>
      </w:r>
      <w:r>
        <w:rPr>
          <w:rFonts w:ascii="Cambria Math" w:hAnsi="Cambria Math"/>
          <w:color w:val="000000" w:themeColor="text1"/>
          <w14:textFill>
            <w14:solidFill>
              <w14:schemeClr w14:val="tx1"/>
            </w14:solidFill>
          </w14:textFill>
        </w:rPr>
        <w:t>S</w:t>
      </w:r>
      <w:r>
        <w:rPr>
          <w:rFonts w:hint="eastAsia" w:ascii="Cambria Math" w:hAnsi="Cambria Math"/>
          <w:color w:val="000000" w:themeColor="text1"/>
          <w:vertAlign w:val="subscript"/>
          <w14:textFill>
            <w14:solidFill>
              <w14:schemeClr w14:val="tx1"/>
            </w14:solidFill>
          </w14:textFill>
        </w:rPr>
        <w:t>率值</w:t>
      </w:r>
      <w:r>
        <w:rPr>
          <w:rFonts w:hint="eastAsia" w:ascii="Cambria Math" w:hAnsi="Cambria Math"/>
          <w:color w:val="000000" w:themeColor="text1"/>
          <w14:textFill>
            <w14:solidFill>
              <w14:schemeClr w14:val="tx1"/>
            </w14:solidFill>
          </w14:textFill>
        </w:rPr>
        <w:t>，去除测量误差</w:t>
      </w:r>
      <w:r>
        <w:rPr>
          <w:rFonts w:ascii="Cambria Math" w:hAnsi="Cambria Math"/>
          <w:color w:val="000000" w:themeColor="text1"/>
          <w14:textFill>
            <w14:solidFill>
              <w14:schemeClr w14:val="tx1"/>
            </w14:solidFill>
          </w14:textFill>
        </w:rPr>
        <w:t xml:space="preserve"> S</w:t>
      </w:r>
      <w:r>
        <w:rPr>
          <w:rFonts w:ascii="Cambria Math" w:hAnsi="Cambria Math"/>
          <w:color w:val="000000" w:themeColor="text1"/>
          <w:vertAlign w:val="subscript"/>
          <w14:textFill>
            <w14:solidFill>
              <w14:schemeClr w14:val="tx1"/>
            </w14:solidFill>
          </w14:textFill>
        </w:rPr>
        <w:t>R</w:t>
      </w:r>
      <w:r>
        <w:rPr>
          <w:rFonts w:ascii="Cambria Math" w:hAnsi="Cambria Math"/>
          <w:color w:val="000000" w:themeColor="text1"/>
          <w14:textFill>
            <w14:solidFill>
              <w14:schemeClr w14:val="tx1"/>
            </w14:solidFill>
          </w14:textFill>
        </w:rPr>
        <w:t>₁</w:t>
      </w:r>
      <w:r>
        <w:rPr>
          <w:rFonts w:hint="eastAsia" w:ascii="Cambria Math" w:hAnsi="Cambria Math"/>
          <w:color w:val="000000" w:themeColor="text1"/>
          <w14:textFill>
            <w14:solidFill>
              <w14:schemeClr w14:val="tx1"/>
            </w14:solidFill>
          </w14:textFill>
        </w:rPr>
        <w:t>后得到的标准偏差</w:t>
      </w:r>
      <w:r>
        <w:rPr>
          <w:rFonts w:ascii="Cambria Math" w:hAnsi="Cambria Math"/>
          <w:color w:val="000000" w:themeColor="text1"/>
          <w14:textFill>
            <w14:solidFill>
              <w14:schemeClr w14:val="tx1"/>
            </w14:solidFill>
          </w14:textFill>
        </w:rPr>
        <w:t>S</w:t>
      </w:r>
      <w:r>
        <w:rPr>
          <w:rFonts w:hint="eastAsia" w:ascii="Cambria Math" w:hAnsi="Cambria Math"/>
          <w:color w:val="000000" w:themeColor="text1"/>
          <w:vertAlign w:val="subscript"/>
          <w14:textFill>
            <w14:solidFill>
              <w14:schemeClr w14:val="tx1"/>
            </w14:solidFill>
          </w14:textFill>
        </w:rPr>
        <w:t>率值校正</w:t>
      </w:r>
      <w:r>
        <w:rPr>
          <w:rFonts w:hint="eastAsia" w:ascii="Cambria Math" w:hAnsi="Cambria Math"/>
          <w:color w:val="000000" w:themeColor="text1"/>
          <w14:textFill>
            <w14:solidFill>
              <w14:schemeClr w14:val="tx1"/>
            </w14:solidFill>
          </w14:textFill>
        </w:rPr>
        <w:t>。</w:t>
      </w:r>
    </w:p>
    <w:p w14:paraId="4C6BDA0C">
      <w:pPr>
        <w:pStyle w:val="40"/>
        <w:ind w:firstLine="420"/>
        <w:rPr>
          <w:rFonts w:ascii="Cambria Math" w:hAnsi="Cambria Math"/>
          <w:color w:val="000000" w:themeColor="text1"/>
          <w14:textFill>
            <w14:solidFill>
              <w14:schemeClr w14:val="tx1"/>
            </w14:solidFill>
          </w14:textFill>
        </w:rPr>
      </w:pPr>
      <w:r>
        <w:rPr>
          <w:rFonts w:hint="eastAsia" w:ascii="Cambria Math" w:hAnsi="Cambria Math"/>
          <w:color w:val="000000" w:themeColor="text1"/>
          <w14:textFill>
            <w14:solidFill>
              <w14:schemeClr w14:val="tx1"/>
            </w14:solidFill>
          </w14:textFill>
        </w:rPr>
        <w:t>标准偏差S</w:t>
      </w:r>
      <w:r>
        <w:rPr>
          <w:rFonts w:hint="eastAsia" w:ascii="Cambria Math" w:hAnsi="Cambria Math"/>
          <w:color w:val="000000" w:themeColor="text1"/>
          <w:vertAlign w:val="subscript"/>
          <w14:textFill>
            <w14:solidFill>
              <w14:schemeClr w14:val="tx1"/>
            </w14:solidFill>
          </w14:textFill>
        </w:rPr>
        <w:t>率值校正</w:t>
      </w:r>
      <w:r>
        <w:rPr>
          <w:rFonts w:hint="eastAsia" w:ascii="Cambria Math" w:hAnsi="Cambria Math"/>
          <w:color w:val="000000" w:themeColor="text1"/>
          <w14:textFill>
            <w14:solidFill>
              <w14:schemeClr w14:val="tx1"/>
            </w14:solidFill>
          </w14:textFill>
        </w:rPr>
        <w:t>按式(A.10)计算：</w:t>
      </w:r>
    </w:p>
    <w:p w14:paraId="4985D9F0">
      <w:pPr>
        <w:pStyle w:val="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ab/>
      </w:r>
      <m:oMath>
        <m:sSub>
          <m:sSubPr>
            <m:ctrlPr>
              <w:rPr>
                <w:rFonts w:ascii="Cambria Math" w:hAnsi="Cambria Math"/>
                <w:color w:val="000000" w:themeColor="text1"/>
                <w14:textFill>
                  <w14:solidFill>
                    <w14:schemeClr w14:val="tx1"/>
                  </w14:solidFill>
                </w14:textFill>
              </w:rPr>
            </m:ctrlPr>
          </m:sSubPr>
          <m:e>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m:nor/>
                    <m:sty m:val="p"/>
                  </m:rPr>
                  <w:rPr>
                    <w:rFonts w:hAnsi="Times New Roman"/>
                    <w:b w:val="0"/>
                    <w:i w:val="0"/>
                    <w:color w:val="000000" w:themeColor="text1"/>
                    <w14:textFill>
                      <w14:solidFill>
                        <w14:schemeClr w14:val="tx1"/>
                      </w14:solidFill>
                    </w14:textFill>
                  </w:rPr>
                  <m:t xml:space="preserve">率值校正 </m:t>
                </m:r>
                <m:ctrlPr>
                  <w:rPr>
                    <w:rFonts w:ascii="Cambria Math" w:hAnsi="Cambria Math"/>
                    <w:color w:val="000000" w:themeColor="text1"/>
                    <w14:textFill>
                      <w14:solidFill>
                        <w14:schemeClr w14:val="tx1"/>
                      </w14:solidFill>
                    </w14:textFill>
                  </w:rPr>
                </m:ctrlPr>
              </m:sub>
            </m:sSub>
            <m:r>
              <m:rPr/>
              <w:rPr>
                <w:rFonts w:ascii="Cambria Math" w:hAnsi="Cambria Math"/>
                <w:color w:val="000000" w:themeColor="text1"/>
                <w14:textFill>
                  <w14:solidFill>
                    <w14:schemeClr w14:val="tx1"/>
                  </w14:solidFill>
                </w14:textFill>
              </w:rPr>
              <m:t>=</m:t>
            </m:r>
            <m:rad>
              <m:radPr>
                <m:degHide m:val="1"/>
                <m:ctrlPr>
                  <w:rPr>
                    <w:rFonts w:ascii="Cambria Math" w:hAnsi="Cambria Math"/>
                    <w:color w:val="000000" w:themeColor="text1"/>
                    <w14:textFill>
                      <w14:solidFill>
                        <w14:schemeClr w14:val="tx1"/>
                      </w14:solidFill>
                    </w14:textFill>
                  </w:rPr>
                </m:ctrlPr>
              </m:radPr>
              <m:deg>
                <m:ctrlPr>
                  <w:rPr>
                    <w:rFonts w:ascii="Cambria Math" w:hAnsi="Cambria Math"/>
                    <w:color w:val="000000" w:themeColor="text1"/>
                    <w14:textFill>
                      <w14:solidFill>
                        <w14:schemeClr w14:val="tx1"/>
                      </w14:solidFill>
                    </w14:textFill>
                  </w:rPr>
                </m:ctrlPr>
              </m:deg>
              <m:e>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m:nor/>
                        <m:sty m:val="p"/>
                      </m:rPr>
                      <w:rPr>
                        <w:rFonts w:hAnsi="Times New Roman"/>
                        <w:b w:val="0"/>
                        <w:i w:val="0"/>
                        <w:color w:val="000000" w:themeColor="text1"/>
                        <w14:textFill>
                          <w14:solidFill>
                            <w14:schemeClr w14:val="tx1"/>
                          </w14:solidFill>
                        </w14:textFill>
                      </w:rPr>
                      <m:t xml:space="preserve">率值 </m:t>
                    </m:r>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r>
                  <m:rPr/>
                  <w:rPr>
                    <w:rFonts w:ascii="Cambria Math" w:hAnsi="Cambria Math"/>
                    <w:color w:val="000000" w:themeColor="text1"/>
                    <w14:textFill>
                      <w14:solidFill>
                        <w14:schemeClr w14:val="tx1"/>
                      </w14:solidFill>
                    </w14:textFill>
                  </w:rPr>
                  <m:t>−</m:t>
                </m:r>
                <m:sSubSup>
                  <m:sSubSupPr>
                    <m:ctrlPr>
                      <w:rPr>
                        <w:rFonts w:ascii="Cambria Math" w:hAnsi="Cambria Math"/>
                        <w:color w:val="000000" w:themeColor="text1"/>
                        <w14:textFill>
                          <w14:solidFill>
                            <w14:schemeClr w14:val="tx1"/>
                          </w14:solidFill>
                        </w14:textFill>
                      </w:rPr>
                    </m:ctrlPr>
                  </m:sSubSup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R</m:t>
                        </m:r>
                        <m:ctrlPr>
                          <w:rPr>
                            <w:rFonts w:ascii="Cambria Math" w:hAnsi="Cambria Math"/>
                            <w:color w:val="000000" w:themeColor="text1"/>
                            <w14:textFill>
                              <w14:solidFill>
                                <w14:schemeClr w14:val="tx1"/>
                              </w14:solidFill>
                            </w14:textFill>
                          </w:rPr>
                        </m:ctrlPr>
                      </m:e>
                      <m:sub>
                        <m:r>
                          <m:rPr/>
                          <w:rPr>
                            <w:rFonts w:ascii="Cambria Math" w:hAnsi="Cambria Math"/>
                            <w:color w:val="000000" w:themeColor="text1"/>
                            <w14:textFill>
                              <w14:solidFill>
                                <w14:schemeClr w14:val="tx1"/>
                              </w14:solidFill>
                            </w14:textFill>
                          </w:rPr>
                          <m:t>1</m:t>
                        </m:r>
                        <m:ctrlPr>
                          <w:rPr>
                            <w:rFonts w:ascii="Cambria Math" w:hAnsi="Cambria Math"/>
                            <w:color w:val="000000" w:themeColor="text1"/>
                            <w14:textFill>
                              <w14:solidFill>
                                <w14:schemeClr w14:val="tx1"/>
                              </w14:solidFill>
                            </w14:textFill>
                          </w:rPr>
                        </m:ctrlPr>
                      </m:sub>
                    </m:sSub>
                    <m:ctrlPr>
                      <w:rPr>
                        <w:rFonts w:ascii="Cambria Math" w:hAnsi="Cambria Math"/>
                        <w:color w:val="000000" w:themeColor="text1"/>
                        <w14:textFill>
                          <w14:solidFill>
                            <w14:schemeClr w14:val="tx1"/>
                          </w14:solidFill>
                        </w14:textFill>
                      </w:rPr>
                    </m:ctrlPr>
                  </m:sub>
                  <m:sup>
                    <m:r>
                      <m:rPr/>
                      <w:rPr>
                        <w:rFonts w:ascii="Cambria Math" w:hAnsi="Cambria Math"/>
                        <w:color w:val="000000" w:themeColor="text1"/>
                        <w14:textFill>
                          <w14:solidFill>
                            <w14:schemeClr w14:val="tx1"/>
                          </w14:solidFill>
                        </w14:textFill>
                      </w:rPr>
                      <m:t>2</m:t>
                    </m:r>
                    <m:ctrlPr>
                      <w:rPr>
                        <w:rFonts w:ascii="Cambria Math" w:hAnsi="Cambria Math"/>
                        <w:color w:val="000000" w:themeColor="text1"/>
                        <w14:textFill>
                          <w14:solidFill>
                            <w14:schemeClr w14:val="tx1"/>
                          </w14:solidFill>
                        </w14:textFill>
                      </w:rPr>
                    </m:ctrlPr>
                  </m:sup>
                </m:sSubSup>
                <m:ctrlPr>
                  <w:rPr>
                    <w:rFonts w:ascii="Cambria Math" w:hAnsi="Cambria Math"/>
                    <w:color w:val="000000" w:themeColor="text1"/>
                    <w14:textFill>
                      <w14:solidFill>
                        <w14:schemeClr w14:val="tx1"/>
                      </w14:solidFill>
                    </w14:textFill>
                  </w:rPr>
                </m:ctrlPr>
              </m:e>
            </m:rad>
            <m:ctrlPr>
              <w:rPr>
                <w:rFonts w:ascii="Cambria Math" w:hAnsi="Cambria Math"/>
                <w:color w:val="000000" w:themeColor="text1"/>
                <w14:textFill>
                  <w14:solidFill>
                    <w14:schemeClr w14:val="tx1"/>
                  </w14:solidFill>
                </w14:textFill>
              </w:rPr>
            </m:ctrlPr>
          </m:e>
          <m:sub>
            <m:r>
              <m:rPr>
                <m:sty m:val="p"/>
              </m:rPr>
              <w:rPr>
                <w:rFonts w:ascii="Cambria Math" w:hAnsi="Cambria Math"/>
                <w:color w:val="000000" w:themeColor="text1"/>
                <w14:textFill>
                  <w14:solidFill>
                    <w14:schemeClr w14:val="tx1"/>
                  </w14:solidFill>
                </w14:textFill>
              </w:rPr>
              <m:t xml:space="preserve"> </m:t>
            </m:r>
            <m:ctrlPr>
              <w:rPr>
                <w:rFonts w:ascii="Cambria Math" w:hAnsi="Cambria Math"/>
                <w:color w:val="000000" w:themeColor="text1"/>
                <w14:textFill>
                  <w14:solidFill>
                    <w14:schemeClr w14:val="tx1"/>
                  </w14:solidFill>
                </w14:textFill>
              </w:rPr>
            </m:ctrlPr>
          </m:sub>
        </m:sSub>
      </m:oMath>
      <w:r>
        <w:rPr>
          <w:rFonts w:ascii="Times New Roman" w:hAnsi="Times New Roman" w:eastAsia="微软雅黑"/>
          <w:color w:val="000000" w:themeColor="text1"/>
          <w14:textFill>
            <w14:solidFill>
              <w14:schemeClr w14:val="tx1"/>
            </w14:solidFill>
          </w14:textFill>
        </w:rPr>
        <w:tab/>
      </w: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A.10</w:t>
      </w:r>
      <w:r>
        <w:rPr>
          <w:rFonts w:ascii="Times New Roman" w:hAnsi="Times New Roman"/>
          <w:color w:val="000000" w:themeColor="text1"/>
          <w14:textFill>
            <w14:solidFill>
              <w14:schemeClr w14:val="tx1"/>
            </w14:solidFill>
          </w14:textFill>
        </w:rPr>
        <w:t>)</w:t>
      </w:r>
    </w:p>
    <w:p w14:paraId="66CDF7D1">
      <w:pPr>
        <w:pStyle w:val="40"/>
        <w:ind w:firstLine="420"/>
        <w:rPr>
          <w:rFonts w:ascii="Cambria Math" w:hAnsi="Cambria Math"/>
          <w:color w:val="000000" w:themeColor="text1"/>
          <w14:textFill>
            <w14:solidFill>
              <w14:schemeClr w14:val="tx1"/>
            </w14:solidFill>
          </w14:textFill>
        </w:rPr>
      </w:pPr>
      <w:r>
        <w:rPr>
          <w:rFonts w:hint="eastAsia" w:ascii="Cambria Math" w:hAnsi="Cambria Math"/>
          <w:color w:val="000000" w:themeColor="text1"/>
          <w14:textFill>
            <w14:solidFill>
              <w14:schemeClr w14:val="tx1"/>
            </w14:solidFill>
          </w14:textFill>
        </w:rPr>
        <w:t>式中：</w:t>
      </w:r>
    </w:p>
    <w:p w14:paraId="055B6735">
      <w:pPr>
        <w:pStyle w:val="40"/>
        <w:ind w:firstLine="420"/>
        <w:rPr>
          <w:rFonts w:ascii="Cambria Math" w:hAnsi="Cambria Math"/>
          <w:color w:val="000000" w:themeColor="text1"/>
          <w14:textFill>
            <w14:solidFill>
              <w14:schemeClr w14:val="tx1"/>
            </w14:solidFill>
          </w14:textFill>
        </w:rPr>
      </w:pPr>
      <m:oMath>
        <m:sSub>
          <m:sSubPr>
            <m:ctrlPr>
              <w:rPr>
                <w:rFonts w:ascii="Cambria Math" w:hAnsi="Cambria Math"/>
                <w:color w:val="000000" w:themeColor="text1"/>
                <w14:textFill>
                  <w14:solidFill>
                    <w14:schemeClr w14:val="tx1"/>
                  </w14:solidFill>
                </w14:textFill>
              </w:rPr>
            </m:ctrlPr>
          </m:sSubPr>
          <m:e>
            <m:r>
              <m:rPr/>
              <w:rPr>
                <w:rFonts w:ascii="Cambria Math" w:hAnsi="Cambria Math"/>
                <w:color w:val="000000" w:themeColor="text1"/>
                <w14:textFill>
                  <w14:solidFill>
                    <w14:schemeClr w14:val="tx1"/>
                  </w14:solidFill>
                </w14:textFill>
              </w:rPr>
              <m:t>S</m:t>
            </m:r>
            <m:ctrlPr>
              <w:rPr>
                <w:rFonts w:ascii="Cambria Math" w:hAnsi="Cambria Math"/>
                <w:color w:val="000000" w:themeColor="text1"/>
                <w14:textFill>
                  <w14:solidFill>
                    <w14:schemeClr w14:val="tx1"/>
                  </w14:solidFill>
                </w14:textFill>
              </w:rPr>
            </m:ctrlPr>
          </m:e>
          <m:sub>
            <m:r>
              <m:rPr>
                <m:nor/>
                <m:sty m:val="p"/>
              </m:rPr>
              <w:rPr>
                <w:rFonts w:ascii="Cambria Math" w:hAnsi="Cambria Math"/>
                <w:b w:val="0"/>
                <w:i w:val="0"/>
                <w:color w:val="000000" w:themeColor="text1"/>
                <w14:textFill>
                  <w14:solidFill>
                    <w14:schemeClr w14:val="tx1"/>
                  </w14:solidFill>
                </w14:textFill>
              </w:rPr>
              <m:t xml:space="preserve">率值校正 </m:t>
            </m:r>
            <m:ctrlPr>
              <w:rPr>
                <w:rFonts w:ascii="Cambria Math" w:hAnsi="Cambria Math"/>
                <w:color w:val="000000" w:themeColor="text1"/>
                <w14:textFill>
                  <w14:solidFill>
                    <w14:schemeClr w14:val="tx1"/>
                  </w14:solidFill>
                </w14:textFill>
              </w:rPr>
            </m:ctrlPr>
          </m:sub>
        </m:sSub>
      </m:oMath>
      <w:r>
        <w:rPr>
          <w:color w:val="000000" w:themeColor="text1"/>
          <w14:textFill>
            <w14:solidFill>
              <w14:schemeClr w14:val="tx1"/>
            </w14:solidFill>
          </w14:textFill>
        </w:rPr>
        <w:t>——</w:t>
      </w:r>
      <w:r>
        <w:rPr>
          <w:rFonts w:hint="eastAsia" w:ascii="Cambria Math" w:hAnsi="Cambria Math"/>
          <w:color w:val="000000" w:themeColor="text1"/>
          <w14:textFill>
            <w14:solidFill>
              <w14:schemeClr w14:val="tx1"/>
            </w14:solidFill>
          </w14:textFill>
        </w:rPr>
        <w:t>率值标准偏差。</w:t>
      </w:r>
    </w:p>
    <w:p w14:paraId="3D053562">
      <w:pPr>
        <w:pStyle w:val="40"/>
        <w:ind w:firstLine="420"/>
        <w:rPr>
          <w:rFonts w:hint="eastAsia" w:ascii="Cambria Math" w:hAnsi="Cambria Math"/>
          <w:color w:val="000000" w:themeColor="text1"/>
          <w14:textFill>
            <w14:solidFill>
              <w14:schemeClr w14:val="tx1"/>
            </w14:solidFill>
          </w14:textFill>
        </w:rPr>
      </w:pPr>
      <w:r>
        <w:rPr>
          <w:rFonts w:hint="eastAsia" w:ascii="Cambria Math" w:hAnsi="Cambria Math"/>
          <w:color w:val="000000" w:themeColor="text1"/>
          <w14:textFill>
            <w14:solidFill>
              <w14:schemeClr w14:val="tx1"/>
            </w14:solidFill>
          </w14:textFill>
        </w:rPr>
        <w:t>使用经校正后的S</w:t>
      </w:r>
      <w:r>
        <w:rPr>
          <w:rFonts w:hint="eastAsia" w:ascii="Cambria Math" w:hAnsi="Cambria Math"/>
          <w:color w:val="000000" w:themeColor="text1"/>
          <w:vertAlign w:val="subscript"/>
          <w14:textFill>
            <w14:solidFill>
              <w14:schemeClr w14:val="tx1"/>
            </w14:solidFill>
          </w14:textFill>
        </w:rPr>
        <w:t>率值校正</w:t>
      </w:r>
      <w:r>
        <w:rPr>
          <w:rFonts w:hint="eastAsia" w:ascii="Cambria Math" w:hAnsi="Cambria Math"/>
          <w:color w:val="000000" w:themeColor="text1"/>
          <w14:textFill>
            <w14:solidFill>
              <w14:schemeClr w14:val="tx1"/>
            </w14:solidFill>
          </w14:textFill>
        </w:rPr>
        <w:t>来进行配料效果验证。</w:t>
      </w:r>
    </w:p>
    <w:p w14:paraId="5372DB9B">
      <w:pPr>
        <w:pStyle w:val="40"/>
        <w:ind w:firstLine="420"/>
        <w:rPr>
          <w:rFonts w:hint="eastAsia" w:ascii="Cambria Math" w:hAnsi="Cambria Math"/>
          <w:color w:val="000000" w:themeColor="text1"/>
          <w14:textFill>
            <w14:solidFill>
              <w14:schemeClr w14:val="tx1"/>
            </w14:solidFill>
          </w14:textFill>
        </w:rPr>
      </w:pPr>
    </w:p>
    <w:p w14:paraId="73F1516C">
      <w:pPr>
        <w:pStyle w:val="40"/>
        <w:ind w:firstLine="420"/>
        <w:rPr>
          <w:rFonts w:hint="eastAsia" w:ascii="Cambria Math" w:hAnsi="Cambria Math"/>
          <w:color w:val="000000" w:themeColor="text1"/>
          <w14:textFill>
            <w14:solidFill>
              <w14:schemeClr w14:val="tx1"/>
            </w14:solidFill>
          </w14:textFill>
        </w:rPr>
      </w:pPr>
    </w:p>
    <w:p w14:paraId="37FB074A">
      <w:pPr>
        <w:pStyle w:val="40"/>
        <w:ind w:firstLine="420"/>
        <w:rPr>
          <w:rFonts w:hint="eastAsia" w:ascii="Cambria Math" w:hAnsi="Cambria Math"/>
          <w:color w:val="000000" w:themeColor="text1"/>
          <w14:textFill>
            <w14:solidFill>
              <w14:schemeClr w14:val="tx1"/>
            </w14:solidFill>
          </w14:textFill>
        </w:rPr>
      </w:pPr>
    </w:p>
    <w:p w14:paraId="2FDD60B5">
      <w:pPr>
        <w:pStyle w:val="40"/>
        <w:ind w:firstLine="420"/>
        <w:rPr>
          <w:rFonts w:hint="eastAsia" w:ascii="Cambria Math" w:hAnsi="Cambria Math"/>
          <w:color w:val="000000" w:themeColor="text1"/>
          <w14:textFill>
            <w14:solidFill>
              <w14:schemeClr w14:val="tx1"/>
            </w14:solidFill>
          </w14:textFill>
        </w:rPr>
      </w:pPr>
    </w:p>
    <w:p w14:paraId="6E7C9270">
      <w:pPr>
        <w:pStyle w:val="40"/>
        <w:ind w:firstLine="420"/>
        <w:rPr>
          <w:rFonts w:hint="eastAsia" w:ascii="Cambria Math" w:hAnsi="Cambria Math"/>
          <w:color w:val="000000" w:themeColor="text1"/>
          <w14:textFill>
            <w14:solidFill>
              <w14:schemeClr w14:val="tx1"/>
            </w14:solidFill>
          </w14:textFill>
        </w:rPr>
      </w:pPr>
    </w:p>
    <w:p w14:paraId="3E71C728">
      <w:pPr>
        <w:pStyle w:val="40"/>
        <w:ind w:firstLine="420"/>
        <w:rPr>
          <w:rFonts w:hint="eastAsia" w:ascii="Cambria Math" w:hAnsi="Cambria Math"/>
          <w:color w:val="000000" w:themeColor="text1"/>
          <w14:textFill>
            <w14:solidFill>
              <w14:schemeClr w14:val="tx1"/>
            </w14:solidFill>
          </w14:textFill>
        </w:rPr>
      </w:pPr>
    </w:p>
    <w:p w14:paraId="71E29256">
      <w:pPr>
        <w:pStyle w:val="40"/>
        <w:ind w:firstLine="420"/>
        <w:rPr>
          <w:rFonts w:hint="eastAsia" w:ascii="Cambria Math" w:hAnsi="Cambria Math"/>
          <w:color w:val="000000" w:themeColor="text1"/>
          <w14:textFill>
            <w14:solidFill>
              <w14:schemeClr w14:val="tx1"/>
            </w14:solidFill>
          </w14:textFill>
        </w:rPr>
      </w:pPr>
    </w:p>
    <w:p w14:paraId="396DF505">
      <w:pPr>
        <w:rPr>
          <w:rFonts w:hint="eastAsia" w:ascii="Cambria Math" w:hAnsi="Cambria Math"/>
          <w:color w:val="000000" w:themeColor="text1"/>
          <w14:textFill>
            <w14:solidFill>
              <w14:schemeClr w14:val="tx1"/>
            </w14:solidFill>
          </w14:textFill>
        </w:rPr>
      </w:pPr>
      <w:r>
        <w:rPr>
          <w:rFonts w:hint="eastAsia" w:ascii="Cambria Math" w:hAnsi="Cambria Math"/>
          <w:color w:val="000000" w:themeColor="text1"/>
          <w14:textFill>
            <w14:solidFill>
              <w14:schemeClr w14:val="tx1"/>
            </w14:solidFill>
          </w14:textFill>
        </w:rPr>
        <w:br w:type="page"/>
      </w:r>
    </w:p>
    <w:p w14:paraId="1F3D6EC2">
      <w:pPr>
        <w:pStyle w:val="39"/>
        <w:numPr>
          <w:ilvl w:val="0"/>
          <w:numId w:val="0"/>
        </w:numPr>
        <w:shd w:val="clear" w:color="FFFFFF" w:fill="FFFFFF"/>
        <w:spacing w:before="312" w:beforeLines="100" w:after="312" w:afterLines="100"/>
        <w:ind w:leftChars="0"/>
        <w:jc w:val="center"/>
        <w:rPr>
          <w:rFonts w:hint="default" w:ascii="黑体" w:hAnsi="Times New Roman" w:eastAsia="黑体" w:cstheme="minorBidi"/>
          <w:kern w:val="0"/>
          <w:sz w:val="21"/>
          <w:lang w:val="en-US" w:eastAsia="zh-CN" w:bidi="ar-SA"/>
        </w:rPr>
      </w:pPr>
      <w:bookmarkStart w:id="142" w:name="_Toc17102"/>
      <w:bookmarkStart w:id="143" w:name="_Toc2224"/>
      <w:r>
        <w:rPr>
          <w:rFonts w:ascii="黑体" w:hAnsi="Times New Roman" w:eastAsia="黑体" w:cstheme="minorBidi"/>
          <w:kern w:val="0"/>
          <w:sz w:val="21"/>
          <w:lang w:val="en-US" w:eastAsia="zh-CN" w:bidi="ar-SA"/>
        </w:rPr>
        <w:t>附　录　</w:t>
      </w:r>
      <w:r>
        <w:rPr>
          <w:rFonts w:hint="eastAsia" w:ascii="黑体" w:hAnsi="Times New Roman" w:eastAsia="黑体" w:cstheme="minorBidi"/>
          <w:kern w:val="0"/>
          <w:sz w:val="21"/>
          <w:lang w:val="en-US" w:eastAsia="zh-CN" w:bidi="ar-SA"/>
        </w:rPr>
        <w:t>B</w:t>
      </w:r>
      <w:bookmarkEnd w:id="142"/>
      <w:r>
        <w:rPr>
          <w:rFonts w:hint="eastAsia" w:ascii="黑体" w:hAnsi="Times New Roman" w:eastAsia="黑体" w:cstheme="minorBidi"/>
          <w:kern w:val="0"/>
          <w:sz w:val="21"/>
          <w:lang w:val="en-US" w:eastAsia="zh-CN" w:bidi="ar-SA"/>
        </w:rPr>
        <w:br w:type="textWrapping"/>
      </w:r>
      <w:r>
        <w:rPr>
          <w:rFonts w:hint="eastAsia" w:cstheme="minorBidi"/>
          <w:kern w:val="0"/>
          <w:sz w:val="21"/>
          <w:lang w:val="en-US" w:eastAsia="zh-CN" w:bidi="ar-SA"/>
        </w:rPr>
        <w:t>（资料性附录）</w:t>
      </w:r>
      <w:r>
        <w:rPr>
          <w:rFonts w:hint="eastAsia" w:cstheme="minorBidi"/>
          <w:kern w:val="0"/>
          <w:sz w:val="21"/>
          <w:lang w:val="en-US" w:eastAsia="zh-CN" w:bidi="ar-SA"/>
        </w:rPr>
        <w:br w:type="textWrapping"/>
      </w:r>
      <w:r>
        <w:rPr>
          <w:rFonts w:hint="eastAsia" w:cstheme="minorBidi"/>
          <w:kern w:val="0"/>
          <w:sz w:val="21"/>
          <w:lang w:val="en-US" w:eastAsia="zh-CN" w:bidi="ar-SA"/>
        </w:rPr>
        <w:t>记录表参考格式</w:t>
      </w:r>
      <w:bookmarkEnd w:id="143"/>
    </w:p>
    <w:p w14:paraId="6F5DA89D">
      <w:pPr>
        <w:pStyle w:val="52"/>
        <w:numPr>
          <w:ilvl w:val="2"/>
          <w:numId w:val="0"/>
        </w:numPr>
        <w:spacing w:before="156" w:after="156"/>
        <w:ind w:leftChars="0"/>
        <w:rPr>
          <w:rFonts w:hint="default" w:eastAsia="黑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B.1  中</w:t>
      </w:r>
      <w:r>
        <w:rPr>
          <w:color w:val="000000" w:themeColor="text1"/>
          <w:highlight w:val="none"/>
          <w14:textFill>
            <w14:solidFill>
              <w14:schemeClr w14:val="tx1"/>
            </w14:solidFill>
          </w14:textFill>
        </w:rPr>
        <w:t>子发生器外观与结构验收记录</w:t>
      </w:r>
      <w:r>
        <w:rPr>
          <w:rFonts w:hint="eastAsia"/>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参考格式</w:t>
      </w:r>
    </w:p>
    <w:p w14:paraId="5A738781">
      <w:pPr>
        <w:pStyle w:val="52"/>
        <w:numPr>
          <w:ilvl w:val="2"/>
          <w:numId w:val="0"/>
        </w:numPr>
        <w:spacing w:before="156" w:after="156"/>
        <w:ind w:left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中子发生器外观与结构验收记录表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2456"/>
        <w:gridCol w:w="3102"/>
        <w:gridCol w:w="1287"/>
      </w:tblGrid>
      <w:tr w14:paraId="53AE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612119D8">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检查项目</w:t>
            </w:r>
          </w:p>
        </w:tc>
        <w:tc>
          <w:tcPr>
            <w:tcW w:w="1441" w:type="pct"/>
          </w:tcPr>
          <w:p w14:paraId="7CC1429B">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检查方法</w:t>
            </w:r>
          </w:p>
        </w:tc>
        <w:tc>
          <w:tcPr>
            <w:tcW w:w="1820" w:type="pct"/>
          </w:tcPr>
          <w:p w14:paraId="7D97844A">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检查内容与要求</w:t>
            </w:r>
          </w:p>
        </w:tc>
        <w:tc>
          <w:tcPr>
            <w:tcW w:w="754" w:type="pct"/>
          </w:tcPr>
          <w:p w14:paraId="3A600EC3">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r>
      <w:tr w14:paraId="18D2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572CC5E8">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目视检查</w:t>
            </w:r>
          </w:p>
        </w:tc>
        <w:tc>
          <w:tcPr>
            <w:tcW w:w="1441" w:type="pct"/>
            <w:vAlign w:val="center"/>
          </w:tcPr>
          <w:p w14:paraId="36F46A7D">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目测</w:t>
            </w:r>
          </w:p>
        </w:tc>
        <w:tc>
          <w:tcPr>
            <w:tcW w:w="1820" w:type="pct"/>
            <w:vAlign w:val="center"/>
          </w:tcPr>
          <w:p w14:paraId="28436871">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铭牌、型号、生产厂家标注、辐射警示标志应齐全、清晰，无缺失或模糊。</w:t>
            </w:r>
          </w:p>
        </w:tc>
        <w:tc>
          <w:tcPr>
            <w:tcW w:w="754" w:type="pct"/>
          </w:tcPr>
          <w:p w14:paraId="25C0AE9A">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4DAA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50F55DF9">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金属件检查</w:t>
            </w:r>
          </w:p>
        </w:tc>
        <w:tc>
          <w:tcPr>
            <w:tcW w:w="1441" w:type="pct"/>
            <w:vAlign w:val="center"/>
          </w:tcPr>
          <w:p w14:paraId="1AC97B6B">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目测</w:t>
            </w:r>
          </w:p>
        </w:tc>
        <w:tc>
          <w:tcPr>
            <w:tcW w:w="1820" w:type="pct"/>
            <w:vAlign w:val="center"/>
          </w:tcPr>
          <w:p w14:paraId="241A808A">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焊缝应均匀、无裂纹、无气孔、无脱焊；表面无明显锈蚀。</w:t>
            </w:r>
          </w:p>
        </w:tc>
        <w:tc>
          <w:tcPr>
            <w:tcW w:w="754" w:type="pct"/>
          </w:tcPr>
          <w:p w14:paraId="19F70E1F">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195A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42DAC9BA">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连接件扭矩</w:t>
            </w:r>
          </w:p>
        </w:tc>
        <w:tc>
          <w:tcPr>
            <w:tcW w:w="1441" w:type="pct"/>
            <w:vAlign w:val="center"/>
          </w:tcPr>
          <w:p w14:paraId="391F6DEC">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扭矩扳手测量</w:t>
            </w:r>
          </w:p>
        </w:tc>
        <w:tc>
          <w:tcPr>
            <w:tcW w:w="1820" w:type="pct"/>
            <w:vAlign w:val="center"/>
          </w:tcPr>
          <w:p w14:paraId="2A073BC7">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关键连接件扭矩应符合设计或装配技术要求。</w:t>
            </w:r>
          </w:p>
        </w:tc>
        <w:tc>
          <w:tcPr>
            <w:tcW w:w="754" w:type="pct"/>
          </w:tcPr>
          <w:p w14:paraId="199F9C12">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07689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5828023D">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外观检测</w:t>
            </w:r>
          </w:p>
        </w:tc>
        <w:tc>
          <w:tcPr>
            <w:tcW w:w="1441" w:type="pct"/>
            <w:vAlign w:val="center"/>
          </w:tcPr>
          <w:p w14:paraId="0990EA6D">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目测、听觉检查</w:t>
            </w:r>
          </w:p>
        </w:tc>
        <w:tc>
          <w:tcPr>
            <w:tcW w:w="1820" w:type="pct"/>
            <w:vAlign w:val="center"/>
          </w:tcPr>
          <w:p w14:paraId="4E60460A">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中子发生器外壳无机械损伤、无渗漏、通电空载预热期间无异常声响。</w:t>
            </w:r>
          </w:p>
        </w:tc>
        <w:tc>
          <w:tcPr>
            <w:tcW w:w="754" w:type="pct"/>
          </w:tcPr>
          <w:p w14:paraId="18A9D7AB">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5EE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6DA80237">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防护组件</w:t>
            </w:r>
          </w:p>
        </w:tc>
        <w:tc>
          <w:tcPr>
            <w:tcW w:w="1441" w:type="pct"/>
            <w:vAlign w:val="center"/>
          </w:tcPr>
          <w:p w14:paraId="619D2DF8">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目测、尺量或超声厚度计测量</w:t>
            </w:r>
          </w:p>
        </w:tc>
        <w:tc>
          <w:tcPr>
            <w:tcW w:w="1820" w:type="pct"/>
            <w:vAlign w:val="center"/>
          </w:tcPr>
          <w:p w14:paraId="5BA88CEB">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聚乙烯/玻璃纤维增强塑料(FRP)材质应完整无裂纹；屏蔽层厚度按设计要求抽检，偏差≤±5%。</w:t>
            </w:r>
          </w:p>
        </w:tc>
        <w:tc>
          <w:tcPr>
            <w:tcW w:w="754" w:type="pct"/>
          </w:tcPr>
          <w:p w14:paraId="7BF26C07">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14AF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32BD98AF">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电缆与接口</w:t>
            </w:r>
          </w:p>
        </w:tc>
        <w:tc>
          <w:tcPr>
            <w:tcW w:w="1441" w:type="pct"/>
            <w:vAlign w:val="center"/>
          </w:tcPr>
          <w:p w14:paraId="2D61E8E6">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目测</w:t>
            </w:r>
          </w:p>
        </w:tc>
        <w:tc>
          <w:tcPr>
            <w:tcW w:w="1820" w:type="pct"/>
            <w:vAlign w:val="center"/>
          </w:tcPr>
          <w:p w14:paraId="43B742BE">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电缆无破损、接口连接牢固，防护套完好。</w:t>
            </w:r>
          </w:p>
        </w:tc>
        <w:tc>
          <w:tcPr>
            <w:tcW w:w="754" w:type="pct"/>
          </w:tcPr>
          <w:p w14:paraId="55100A72">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5E17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6C932E65">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电源及控制面板</w:t>
            </w:r>
          </w:p>
        </w:tc>
        <w:tc>
          <w:tcPr>
            <w:tcW w:w="1441" w:type="pct"/>
            <w:vAlign w:val="center"/>
          </w:tcPr>
          <w:p w14:paraId="67CDEA82">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通电功能检查</w:t>
            </w:r>
          </w:p>
        </w:tc>
        <w:tc>
          <w:tcPr>
            <w:tcW w:w="1820" w:type="pct"/>
            <w:vAlign w:val="center"/>
          </w:tcPr>
          <w:p w14:paraId="28ED5C79">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指示灯、开关、急停按钮功能正常，面板标识清晰。</w:t>
            </w:r>
          </w:p>
        </w:tc>
        <w:tc>
          <w:tcPr>
            <w:tcW w:w="754" w:type="pct"/>
          </w:tcPr>
          <w:p w14:paraId="39A5DA58">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1E75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25DB70E2">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c>
          <w:tcPr>
            <w:tcW w:w="4016" w:type="pct"/>
            <w:gridSpan w:val="3"/>
          </w:tcPr>
          <w:p w14:paraId="54B6491D">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bl>
    <w:p w14:paraId="2D8E7C4A">
      <w:pPr>
        <w:pStyle w:val="40"/>
        <w:ind w:firstLine="420"/>
        <w:rPr>
          <w:rFonts w:hint="eastAsia"/>
          <w:color w:val="000000" w:themeColor="text1"/>
          <w:highlight w:val="none"/>
          <w14:textFill>
            <w14:solidFill>
              <w14:schemeClr w14:val="tx1"/>
            </w14:solidFill>
          </w14:textFill>
        </w:rPr>
      </w:pPr>
    </w:p>
    <w:p w14:paraId="4221E00A">
      <w:pPr>
        <w:pStyle w:val="52"/>
        <w:numPr>
          <w:ilvl w:val="2"/>
          <w:numId w:val="0"/>
        </w:numPr>
        <w:spacing w:before="156" w:after="156"/>
        <w:ind w:leftChars="0"/>
        <w:rPr>
          <w:rFonts w:hint="default" w:eastAsia="黑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B.2  整机性能测试</w:t>
      </w:r>
      <w:r>
        <w:rPr>
          <w:rFonts w:hint="eastAsia"/>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参考格式</w:t>
      </w:r>
    </w:p>
    <w:p w14:paraId="3994443E">
      <w:pPr>
        <w:pStyle w:val="52"/>
        <w:numPr>
          <w:ilvl w:val="2"/>
          <w:numId w:val="0"/>
        </w:numPr>
        <w:spacing w:before="156" w:after="156"/>
        <w:ind w:leftChars="0"/>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整机性能</w:t>
      </w:r>
      <w:r>
        <w:rPr>
          <w:color w:val="000000" w:themeColor="text1"/>
          <w:highlight w:val="none"/>
          <w14:textFill>
            <w14:solidFill>
              <w14:schemeClr w14:val="tx1"/>
            </w14:solidFill>
          </w14:textFill>
        </w:rPr>
        <w:t>记录表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2456"/>
        <w:gridCol w:w="3102"/>
        <w:gridCol w:w="1286"/>
      </w:tblGrid>
      <w:tr w14:paraId="2B64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471F79CF">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检查项目</w:t>
            </w:r>
          </w:p>
        </w:tc>
        <w:tc>
          <w:tcPr>
            <w:tcW w:w="1441" w:type="pct"/>
          </w:tcPr>
          <w:p w14:paraId="24B23F16">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检查方法</w:t>
            </w:r>
          </w:p>
        </w:tc>
        <w:tc>
          <w:tcPr>
            <w:tcW w:w="1820" w:type="pct"/>
          </w:tcPr>
          <w:p w14:paraId="5B6D8BCD">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检查内容与要求</w:t>
            </w:r>
          </w:p>
        </w:tc>
        <w:tc>
          <w:tcPr>
            <w:tcW w:w="754" w:type="pct"/>
          </w:tcPr>
          <w:p w14:paraId="1A0ED815">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r>
      <w:tr w14:paraId="09B8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7FD7468B">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结构完整性</w:t>
            </w:r>
          </w:p>
        </w:tc>
        <w:tc>
          <w:tcPr>
            <w:tcW w:w="1441" w:type="pct"/>
            <w:vAlign w:val="center"/>
          </w:tcPr>
          <w:p w14:paraId="2B4696F8">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目视、扭矩测量</w:t>
            </w:r>
          </w:p>
        </w:tc>
        <w:tc>
          <w:tcPr>
            <w:tcW w:w="1820" w:type="pct"/>
            <w:vAlign w:val="center"/>
          </w:tcPr>
          <w:p w14:paraId="765CA6CD">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名称、型号、厂家信息清晰，辐射标志齐全焊缝无裂纹，关键连接件扭矩符合设计值无外伤、渗漏、异响聚乙烯/FRP屏蔽层厚度偏差≤±5%</w:t>
            </w:r>
          </w:p>
        </w:tc>
        <w:tc>
          <w:tcPr>
            <w:tcW w:w="754" w:type="pct"/>
          </w:tcPr>
          <w:p w14:paraId="354E7296">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4428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14861111">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测量准确性</w:t>
            </w:r>
          </w:p>
        </w:tc>
        <w:tc>
          <w:tcPr>
            <w:tcW w:w="1441" w:type="pct"/>
            <w:vAlign w:val="center"/>
          </w:tcPr>
          <w:p w14:paraId="78CDCADC">
            <w:pPr>
              <w:pStyle w:val="54"/>
              <w:widowControl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静态准确性</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标准样品测量1h，计算RMSD</w:t>
            </w:r>
          </w:p>
          <w:p w14:paraId="62EEF934">
            <w:pPr>
              <w:pStyle w:val="54"/>
              <w:widowControl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重复性（STDEV）</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连续测量5h，计算10min平均值STDEV</w:t>
            </w:r>
          </w:p>
        </w:tc>
        <w:tc>
          <w:tcPr>
            <w:tcW w:w="1820" w:type="pct"/>
            <w:vAlign w:val="center"/>
          </w:tcPr>
          <w:p w14:paraId="7E320BB9">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4</w:t>
            </w:r>
          </w:p>
        </w:tc>
        <w:tc>
          <w:tcPr>
            <w:tcW w:w="754" w:type="pct"/>
          </w:tcPr>
          <w:p w14:paraId="7E0E96F2">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49D2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0CC42EDD">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稳定性</w:t>
            </w:r>
          </w:p>
        </w:tc>
        <w:tc>
          <w:tcPr>
            <w:tcW w:w="1441" w:type="pct"/>
            <w:vAlign w:val="center"/>
          </w:tcPr>
          <w:p w14:paraId="7D3CB1F4">
            <w:pPr>
              <w:pStyle w:val="54"/>
              <w:widowControl w:val="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γ</w:t>
            </w:r>
            <w:r>
              <w:rPr>
                <w:rFonts w:hint="eastAsia"/>
                <w:color w:val="000000" w:themeColor="text1"/>
                <w:highlight w:val="none"/>
                <w14:textFill>
                  <w14:solidFill>
                    <w14:schemeClr w14:val="tx1"/>
                  </w14:solidFill>
                </w14:textFill>
              </w:rPr>
              <w:t>探测器计数波动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氢峰计数8h，计算R</w:t>
            </w:r>
          </w:p>
          <w:p w14:paraId="6F66B00A">
            <w:pPr>
              <w:pStyle w:val="54"/>
              <w:widowControl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中子产额监测误差</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He-3计数器监测8h，计算δ</w:t>
            </w:r>
          </w:p>
        </w:tc>
        <w:tc>
          <w:tcPr>
            <w:tcW w:w="1820" w:type="pct"/>
            <w:vAlign w:val="center"/>
          </w:tcPr>
          <w:p w14:paraId="460C879D">
            <w:pPr>
              <w:pStyle w:val="54"/>
              <w:widowControl w:val="0"/>
              <w:jc w:val="both"/>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6</w:t>
            </w:r>
          </w:p>
        </w:tc>
        <w:tc>
          <w:tcPr>
            <w:tcW w:w="754" w:type="pct"/>
          </w:tcPr>
          <w:p w14:paraId="1833B4EF">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3648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48595521">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探测器性能</w:t>
            </w:r>
          </w:p>
        </w:tc>
        <w:tc>
          <w:tcPr>
            <w:tcW w:w="1441" w:type="pct"/>
            <w:vAlign w:val="center"/>
          </w:tcPr>
          <w:p w14:paraId="6622C25C">
            <w:pPr>
              <w:pStyle w:val="54"/>
              <w:widowControl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能量分辨率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vertAlign w:val="superscript"/>
                <w:lang w:val="en-US" w:eastAsia="zh-CN"/>
                <w14:textFill>
                  <w14:solidFill>
                    <w14:schemeClr w14:val="tx1"/>
                  </w14:solidFill>
                </w14:textFill>
              </w:rPr>
              <w:t>137</w:t>
            </w:r>
            <w:r>
              <w:rPr>
                <w:rFonts w:hint="eastAsia"/>
                <w:color w:val="000000" w:themeColor="text1"/>
                <w:highlight w:val="none"/>
                <w14:textFill>
                  <w14:solidFill>
                    <w14:schemeClr w14:val="tx1"/>
                  </w14:solidFill>
                </w14:textFill>
              </w:rPr>
              <w:t>Cs源测量FWHM，计算R_E</w:t>
            </w:r>
          </w:p>
          <w:p w14:paraId="25238A9D">
            <w:pPr>
              <w:pStyle w:val="54"/>
              <w:widowControl w:val="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死时间</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计数率拟合模型计算</w:t>
            </w:r>
          </w:p>
        </w:tc>
        <w:tc>
          <w:tcPr>
            <w:tcW w:w="1820" w:type="pct"/>
            <w:vAlign w:val="center"/>
          </w:tcPr>
          <w:p w14:paraId="10247BD7">
            <w:pPr>
              <w:pStyle w:val="54"/>
              <w:widowControl w:val="0"/>
              <w:jc w:val="both"/>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见表</w:t>
            </w:r>
            <w:r>
              <w:rPr>
                <w:rFonts w:hint="eastAsia"/>
                <w:color w:val="000000" w:themeColor="text1"/>
                <w:highlight w:val="none"/>
                <w:lang w:val="en-US" w:eastAsia="zh-CN"/>
                <w14:textFill>
                  <w14:solidFill>
                    <w14:schemeClr w14:val="tx1"/>
                  </w14:solidFill>
                </w14:textFill>
              </w:rPr>
              <w:t>7</w:t>
            </w:r>
          </w:p>
        </w:tc>
        <w:tc>
          <w:tcPr>
            <w:tcW w:w="754" w:type="pct"/>
          </w:tcPr>
          <w:p w14:paraId="7A0AE935">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7A8A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vAlign w:val="center"/>
          </w:tcPr>
          <w:p w14:paraId="6128B1C3">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辐射防护与安全测试</w:t>
            </w:r>
          </w:p>
        </w:tc>
        <w:tc>
          <w:tcPr>
            <w:tcW w:w="1441" w:type="pct"/>
            <w:vAlign w:val="center"/>
          </w:tcPr>
          <w:p w14:paraId="29922F1D">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模拟触发屏蔽门开启</w:t>
            </w:r>
          </w:p>
        </w:tc>
        <w:tc>
          <w:tcPr>
            <w:tcW w:w="1820" w:type="pct"/>
            <w:vAlign w:val="center"/>
          </w:tcPr>
          <w:p w14:paraId="356F049D">
            <w:pPr>
              <w:pStyle w:val="54"/>
              <w:widowControl w:val="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中子源无法启动</w:t>
            </w:r>
          </w:p>
        </w:tc>
        <w:tc>
          <w:tcPr>
            <w:tcW w:w="754" w:type="pct"/>
          </w:tcPr>
          <w:p w14:paraId="0B417A45">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5BFF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pct"/>
          </w:tcPr>
          <w:p w14:paraId="7DFF57D3">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c>
          <w:tcPr>
            <w:tcW w:w="1441" w:type="pct"/>
          </w:tcPr>
          <w:p w14:paraId="358EE17D">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1820" w:type="pct"/>
            <w:vAlign w:val="center"/>
          </w:tcPr>
          <w:p w14:paraId="6610D4ED">
            <w:pPr>
              <w:pStyle w:val="54"/>
              <w:widowControl w:val="0"/>
              <w:jc w:val="both"/>
              <w:rPr>
                <w:color w:val="000000" w:themeColor="text1"/>
                <w:highlight w:val="none"/>
                <w14:textFill>
                  <w14:solidFill>
                    <w14:schemeClr w14:val="tx1"/>
                  </w14:solidFill>
                </w14:textFill>
              </w:rPr>
            </w:pPr>
          </w:p>
        </w:tc>
        <w:tc>
          <w:tcPr>
            <w:tcW w:w="754" w:type="pct"/>
          </w:tcPr>
          <w:p w14:paraId="1FF79BDE">
            <w:pPr>
              <w:pStyle w:val="54"/>
              <w:widowControl w:val="0"/>
              <w:rPr>
                <w:color w:val="000000" w:themeColor="text1"/>
                <w:highlight w:val="none"/>
                <w14:textFill>
                  <w14:solidFill>
                    <w14:schemeClr w14:val="tx1"/>
                  </w14:solidFill>
                </w14:textFill>
              </w:rPr>
            </w:pPr>
          </w:p>
        </w:tc>
      </w:tr>
    </w:tbl>
    <w:p w14:paraId="1E2231B4">
      <w:pPr>
        <w:pStyle w:val="52"/>
        <w:numPr>
          <w:ilvl w:val="2"/>
          <w:numId w:val="0"/>
        </w:numPr>
        <w:spacing w:before="156" w:after="156"/>
        <w:ind w:leftChars="0"/>
        <w:rPr>
          <w:rFonts w:hint="eastAsia"/>
          <w:color w:val="000000" w:themeColor="text1"/>
          <w:highlight w:val="none"/>
          <w:lang w:val="en-US" w:eastAsia="zh-CN"/>
          <w14:textFill>
            <w14:solidFill>
              <w14:schemeClr w14:val="tx1"/>
            </w14:solidFill>
          </w14:textFill>
        </w:rPr>
      </w:pPr>
    </w:p>
    <w:p w14:paraId="03D46C6D">
      <w:pPr>
        <w:pStyle w:val="52"/>
        <w:numPr>
          <w:ilvl w:val="2"/>
          <w:numId w:val="0"/>
        </w:numPr>
        <w:spacing w:before="156" w:after="156"/>
        <w:ind w:leftChars="0"/>
        <w:rPr>
          <w:rFonts w:hint="default" w:eastAsia="黑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B.3  </w:t>
      </w:r>
      <w:r>
        <w:rPr>
          <w:rFonts w:hint="eastAsia"/>
          <w:color w:val="000000" w:themeColor="text1"/>
          <w:highlight w:val="none"/>
          <w14:textFill>
            <w14:solidFill>
              <w14:schemeClr w14:val="tx1"/>
            </w14:solidFill>
          </w14:textFill>
        </w:rPr>
        <w:t>静态准确性测试表</w:t>
      </w:r>
      <w:r>
        <w:rPr>
          <w:rFonts w:hint="eastAsia"/>
          <w:color w:val="000000" w:themeColor="text1"/>
          <w:highlight w:val="none"/>
          <w:lang w:val="en-US" w:eastAsia="zh-CN"/>
          <w14:textFill>
            <w14:solidFill>
              <w14:schemeClr w14:val="tx1"/>
            </w14:solidFill>
          </w14:textFill>
        </w:rPr>
        <w:t>参考格式</w:t>
      </w:r>
    </w:p>
    <w:p w14:paraId="30119655">
      <w:pPr>
        <w:pStyle w:val="49"/>
        <w:numPr>
          <w:ilvl w:val="0"/>
          <w:numId w:val="0"/>
        </w:numPr>
        <w:spacing w:before="156" w:after="156"/>
        <w:ind w:left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静态准确性测试表</w:t>
      </w:r>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2"/>
        <w:gridCol w:w="1486"/>
        <w:gridCol w:w="1476"/>
        <w:gridCol w:w="1496"/>
        <w:gridCol w:w="1476"/>
        <w:gridCol w:w="1123"/>
      </w:tblGrid>
      <w:tr w14:paraId="10B0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858" w:type="pct"/>
            <w:tcBorders>
              <w:top w:val="single" w:color="000000" w:sz="2" w:space="0"/>
              <w:bottom w:val="single" w:color="000000" w:sz="2" w:space="0"/>
            </w:tcBorders>
            <w:vAlign w:val="center"/>
          </w:tcPr>
          <w:p w14:paraId="0FFD21A5">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成分</w:t>
            </w:r>
          </w:p>
        </w:tc>
        <w:tc>
          <w:tcPr>
            <w:tcW w:w="872" w:type="pct"/>
            <w:tcBorders>
              <w:top w:val="single" w:color="000000" w:sz="2" w:space="0"/>
              <w:bottom w:val="single" w:color="000000" w:sz="2" w:space="0"/>
            </w:tcBorders>
            <w:vAlign w:val="center"/>
          </w:tcPr>
          <w:p w14:paraId="6E8044B6">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SiO</w:t>
            </w:r>
            <w:r>
              <w:rPr>
                <w:rFonts w:ascii="Cambria Math" w:hAnsi="Cambria Math" w:cs="Cambria Math"/>
                <w:color w:val="000000" w:themeColor="text1"/>
                <w:highlight w:val="none"/>
                <w14:textFill>
                  <w14:solidFill>
                    <w14:schemeClr w14:val="tx1"/>
                  </w14:solidFill>
                </w14:textFill>
              </w:rPr>
              <w:t>₂</w:t>
            </w:r>
          </w:p>
          <w:p w14:paraId="5F21CD49">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3A36FB42">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Al</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r>
              <w:rPr>
                <w:rFonts w:ascii="Cambria Math" w:hAnsi="Cambria Math" w:cs="Cambria Math"/>
                <w:color w:val="000000" w:themeColor="text1"/>
                <w:highlight w:val="none"/>
                <w14:textFill>
                  <w14:solidFill>
                    <w14:schemeClr w14:val="tx1"/>
                  </w14:solidFill>
                </w14:textFill>
              </w:rPr>
              <w:t>₃</w:t>
            </w:r>
          </w:p>
          <w:p w14:paraId="08086075">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0B8EB6B7">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Fe</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r>
              <w:rPr>
                <w:rFonts w:ascii="Cambria Math" w:hAnsi="Cambria Math" w:cs="Cambria Math"/>
                <w:color w:val="000000" w:themeColor="text1"/>
                <w:highlight w:val="none"/>
                <w14:textFill>
                  <w14:solidFill>
                    <w14:schemeClr w14:val="tx1"/>
                  </w14:solidFill>
                </w14:textFill>
              </w:rPr>
              <w:t>₃</w:t>
            </w:r>
          </w:p>
          <w:p w14:paraId="105838B6">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4C64AB1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CaO</w:t>
            </w:r>
          </w:p>
          <w:p w14:paraId="18B538F2">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731939A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MgO</w:t>
            </w:r>
          </w:p>
          <w:p w14:paraId="5E3DA1E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2A3F4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858" w:type="pct"/>
            <w:tcBorders>
              <w:top w:val="single" w:color="000000" w:sz="2" w:space="0"/>
              <w:bottom w:val="single" w:color="000000" w:sz="2" w:space="0"/>
            </w:tcBorders>
            <w:vAlign w:val="center"/>
          </w:tcPr>
          <w:p w14:paraId="42CF0F4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RMSD</w:t>
            </w:r>
          </w:p>
        </w:tc>
        <w:tc>
          <w:tcPr>
            <w:tcW w:w="872" w:type="pct"/>
            <w:tcBorders>
              <w:top w:val="single" w:color="000000" w:sz="2" w:space="0"/>
              <w:bottom w:val="single" w:color="000000" w:sz="2" w:space="0"/>
            </w:tcBorders>
            <w:vAlign w:val="center"/>
          </w:tcPr>
          <w:p w14:paraId="0AEFB2E1">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44301FD4">
            <w:pPr>
              <w:pStyle w:val="54"/>
              <w:rPr>
                <w:color w:val="000000" w:themeColor="text1"/>
                <w:highlight w:val="none"/>
                <w14:textFill>
                  <w14:solidFill>
                    <w14:schemeClr w14:val="tx1"/>
                  </w14:solidFill>
                </w14:textFill>
              </w:rPr>
            </w:pPr>
          </w:p>
        </w:tc>
        <w:tc>
          <w:tcPr>
            <w:tcW w:w="878" w:type="pct"/>
            <w:tcBorders>
              <w:top w:val="single" w:color="000000" w:sz="2" w:space="0"/>
              <w:bottom w:val="single" w:color="000000" w:sz="2" w:space="0"/>
            </w:tcBorders>
            <w:vAlign w:val="center"/>
          </w:tcPr>
          <w:p w14:paraId="384A3851">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60063246">
            <w:pPr>
              <w:pStyle w:val="54"/>
              <w:rPr>
                <w:color w:val="000000" w:themeColor="text1"/>
                <w:highlight w:val="none"/>
                <w14:textFill>
                  <w14:solidFill>
                    <w14:schemeClr w14:val="tx1"/>
                  </w14:solidFill>
                </w14:textFill>
              </w:rPr>
            </w:pPr>
          </w:p>
        </w:tc>
        <w:tc>
          <w:tcPr>
            <w:tcW w:w="657" w:type="pct"/>
            <w:tcBorders>
              <w:top w:val="single" w:color="000000" w:sz="2" w:space="0"/>
              <w:bottom w:val="single" w:color="000000" w:sz="2" w:space="0"/>
            </w:tcBorders>
            <w:vAlign w:val="center"/>
          </w:tcPr>
          <w:p w14:paraId="2A17168D">
            <w:pPr>
              <w:pStyle w:val="54"/>
              <w:rPr>
                <w:color w:val="000000" w:themeColor="text1"/>
                <w:highlight w:val="none"/>
                <w14:textFill>
                  <w14:solidFill>
                    <w14:schemeClr w14:val="tx1"/>
                  </w14:solidFill>
                </w14:textFill>
              </w:rPr>
            </w:pPr>
          </w:p>
        </w:tc>
      </w:tr>
      <w:tr w14:paraId="68118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858" w:type="pct"/>
            <w:tcBorders>
              <w:top w:val="single" w:color="000000" w:sz="2" w:space="0"/>
              <w:bottom w:val="single" w:color="000000" w:sz="2" w:space="0"/>
            </w:tcBorders>
            <w:vAlign w:val="center"/>
          </w:tcPr>
          <w:p w14:paraId="6AB360DD">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是否合格</w:t>
            </w:r>
          </w:p>
        </w:tc>
        <w:tc>
          <w:tcPr>
            <w:tcW w:w="872" w:type="pct"/>
            <w:tcBorders>
              <w:top w:val="single" w:color="000000" w:sz="2" w:space="0"/>
              <w:bottom w:val="single" w:color="000000" w:sz="2" w:space="0"/>
            </w:tcBorders>
            <w:vAlign w:val="center"/>
          </w:tcPr>
          <w:p w14:paraId="7B23E46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08F196B5">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64496B1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7426BB43">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65094C62">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034B5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858" w:type="pct"/>
            <w:tcBorders>
              <w:top w:val="single" w:color="000000" w:sz="2" w:space="0"/>
              <w:bottom w:val="single" w:color="000000" w:sz="2" w:space="0"/>
            </w:tcBorders>
            <w:vAlign w:val="center"/>
          </w:tcPr>
          <w:p w14:paraId="27F322D2">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成分</w:t>
            </w:r>
          </w:p>
        </w:tc>
        <w:tc>
          <w:tcPr>
            <w:tcW w:w="872" w:type="pct"/>
            <w:tcBorders>
              <w:top w:val="single" w:color="000000" w:sz="2" w:space="0"/>
              <w:bottom w:val="single" w:color="000000" w:sz="2" w:space="0"/>
            </w:tcBorders>
            <w:vAlign w:val="center"/>
          </w:tcPr>
          <w:p w14:paraId="6A7212B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K</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p>
          <w:p w14:paraId="3D92D4B0">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60A7EB6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Na</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p>
          <w:p w14:paraId="28393DA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6EEF959D">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SO</w:t>
            </w:r>
            <w:r>
              <w:rPr>
                <w:rFonts w:ascii="Cambria Math" w:hAnsi="Cambria Math" w:cs="Cambria Math"/>
                <w:color w:val="000000" w:themeColor="text1"/>
                <w:highlight w:val="none"/>
                <w14:textFill>
                  <w14:solidFill>
                    <w14:schemeClr w14:val="tx1"/>
                  </w14:solidFill>
                </w14:textFill>
              </w:rPr>
              <w:t>₃</w:t>
            </w:r>
          </w:p>
          <w:p w14:paraId="40CBF5B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6D3A373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CI</w:t>
            </w:r>
            <w:r>
              <w:rPr>
                <w:color w:val="000000" w:themeColor="text1"/>
                <w:highlight w:val="none"/>
                <w:vertAlign w:val="superscript"/>
                <w14:textFill>
                  <w14:solidFill>
                    <w14:schemeClr w14:val="tx1"/>
                  </w14:solidFill>
                </w14:textFill>
              </w:rPr>
              <w:t>-</w:t>
            </w:r>
          </w:p>
          <w:p w14:paraId="65EF6357">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268A6D5F">
            <w:pPr>
              <w:pStyle w:val="54"/>
              <w:rPr>
                <w:color w:val="000000" w:themeColor="text1"/>
                <w:highlight w:val="none"/>
                <w14:textFill>
                  <w14:solidFill>
                    <w14:schemeClr w14:val="tx1"/>
                  </w14:solidFill>
                </w14:textFill>
              </w:rPr>
            </w:pPr>
          </w:p>
        </w:tc>
      </w:tr>
      <w:tr w14:paraId="27544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858" w:type="pct"/>
            <w:tcBorders>
              <w:top w:val="single" w:color="000000" w:sz="2" w:space="0"/>
              <w:bottom w:val="single" w:color="000000" w:sz="2" w:space="0"/>
            </w:tcBorders>
            <w:vAlign w:val="center"/>
          </w:tcPr>
          <w:p w14:paraId="4513955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RMSD</w:t>
            </w:r>
          </w:p>
        </w:tc>
        <w:tc>
          <w:tcPr>
            <w:tcW w:w="872" w:type="pct"/>
            <w:tcBorders>
              <w:top w:val="single" w:color="000000" w:sz="2" w:space="0"/>
              <w:bottom w:val="single" w:color="000000" w:sz="2" w:space="0"/>
            </w:tcBorders>
            <w:vAlign w:val="center"/>
          </w:tcPr>
          <w:p w14:paraId="103CA4FE">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408811C7">
            <w:pPr>
              <w:pStyle w:val="54"/>
              <w:rPr>
                <w:color w:val="000000" w:themeColor="text1"/>
                <w:highlight w:val="none"/>
                <w14:textFill>
                  <w14:solidFill>
                    <w14:schemeClr w14:val="tx1"/>
                  </w14:solidFill>
                </w14:textFill>
              </w:rPr>
            </w:pPr>
          </w:p>
        </w:tc>
        <w:tc>
          <w:tcPr>
            <w:tcW w:w="878" w:type="pct"/>
            <w:tcBorders>
              <w:top w:val="single" w:color="000000" w:sz="2" w:space="0"/>
              <w:bottom w:val="single" w:color="000000" w:sz="2" w:space="0"/>
            </w:tcBorders>
            <w:vAlign w:val="center"/>
          </w:tcPr>
          <w:p w14:paraId="3549A5DD">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5183F893">
            <w:pPr>
              <w:pStyle w:val="54"/>
              <w:rPr>
                <w:color w:val="000000" w:themeColor="text1"/>
                <w:highlight w:val="none"/>
                <w14:textFill>
                  <w14:solidFill>
                    <w14:schemeClr w14:val="tx1"/>
                  </w14:solidFill>
                </w14:textFill>
              </w:rPr>
            </w:pPr>
          </w:p>
        </w:tc>
        <w:tc>
          <w:tcPr>
            <w:tcW w:w="657" w:type="pct"/>
            <w:tcBorders>
              <w:top w:val="single" w:color="000000" w:sz="2" w:space="0"/>
              <w:bottom w:val="single" w:color="000000" w:sz="2" w:space="0"/>
            </w:tcBorders>
            <w:vAlign w:val="center"/>
          </w:tcPr>
          <w:p w14:paraId="1FC272FB">
            <w:pPr>
              <w:pStyle w:val="54"/>
              <w:rPr>
                <w:color w:val="000000" w:themeColor="text1"/>
                <w:highlight w:val="none"/>
                <w14:textFill>
                  <w14:solidFill>
                    <w14:schemeClr w14:val="tx1"/>
                  </w14:solidFill>
                </w14:textFill>
              </w:rPr>
            </w:pPr>
          </w:p>
        </w:tc>
      </w:tr>
      <w:tr w14:paraId="063A4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858" w:type="pct"/>
            <w:tcBorders>
              <w:top w:val="single" w:color="000000" w:sz="2" w:space="0"/>
              <w:bottom w:val="single" w:color="000000" w:sz="2" w:space="0"/>
            </w:tcBorders>
            <w:vAlign w:val="center"/>
          </w:tcPr>
          <w:p w14:paraId="21EE259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是否合格</w:t>
            </w:r>
          </w:p>
        </w:tc>
        <w:tc>
          <w:tcPr>
            <w:tcW w:w="872" w:type="pct"/>
            <w:tcBorders>
              <w:top w:val="single" w:color="000000" w:sz="2" w:space="0"/>
              <w:bottom w:val="single" w:color="000000" w:sz="2" w:space="0"/>
            </w:tcBorders>
            <w:vAlign w:val="center"/>
          </w:tcPr>
          <w:p w14:paraId="00CEAD8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45E91D0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44CA1ED0">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5903919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7B8DF67D">
            <w:pPr>
              <w:pStyle w:val="54"/>
              <w:rPr>
                <w:color w:val="000000" w:themeColor="text1"/>
                <w:highlight w:val="none"/>
                <w14:textFill>
                  <w14:solidFill>
                    <w14:schemeClr w14:val="tx1"/>
                  </w14:solidFill>
                </w14:textFill>
              </w:rPr>
            </w:pPr>
          </w:p>
        </w:tc>
      </w:tr>
      <w:tr w14:paraId="0DAB9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730" w:type="pct"/>
            <w:gridSpan w:val="2"/>
            <w:tcBorders>
              <w:top w:val="single" w:color="000000" w:sz="2" w:space="0"/>
              <w:bottom w:val="single" w:color="000000" w:sz="2" w:space="0"/>
            </w:tcBorders>
            <w:vAlign w:val="center"/>
          </w:tcPr>
          <w:p w14:paraId="5F4FCDB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是否合格</w:t>
            </w:r>
          </w:p>
        </w:tc>
        <w:tc>
          <w:tcPr>
            <w:tcW w:w="3269" w:type="pct"/>
            <w:gridSpan w:val="4"/>
            <w:tcBorders>
              <w:top w:val="single" w:color="000000" w:sz="2" w:space="0"/>
              <w:bottom w:val="single" w:color="000000" w:sz="2" w:space="0"/>
            </w:tcBorders>
            <w:vAlign w:val="center"/>
          </w:tcPr>
          <w:p w14:paraId="4D3B50B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r>
    </w:tbl>
    <w:p w14:paraId="0C0C1E4F">
      <w:pPr>
        <w:pStyle w:val="52"/>
        <w:numPr>
          <w:ilvl w:val="2"/>
          <w:numId w:val="0"/>
        </w:numPr>
        <w:spacing w:before="156" w:after="156"/>
        <w:ind w:left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B.4  </w:t>
      </w:r>
      <w:r>
        <w:rPr>
          <w:rFonts w:hint="eastAsia"/>
          <w:color w:val="000000" w:themeColor="text1"/>
          <w14:textFill>
            <w14:solidFill>
              <w14:schemeClr w14:val="tx1"/>
            </w14:solidFill>
          </w14:textFill>
        </w:rPr>
        <w:t>重复性测试表</w:t>
      </w:r>
      <w:r>
        <w:rPr>
          <w:rFonts w:hint="eastAsia"/>
          <w:color w:val="000000" w:themeColor="text1"/>
          <w:highlight w:val="none"/>
          <w:lang w:val="en-US" w:eastAsia="zh-CN"/>
          <w14:textFill>
            <w14:solidFill>
              <w14:schemeClr w14:val="tx1"/>
            </w14:solidFill>
          </w14:textFill>
        </w:rPr>
        <w:t>参考格式</w:t>
      </w:r>
    </w:p>
    <w:p w14:paraId="3A1FA144">
      <w:pPr>
        <w:pStyle w:val="49"/>
        <w:numPr>
          <w:ilvl w:val="0"/>
          <w:numId w:val="0"/>
        </w:numPr>
        <w:spacing w:before="156" w:after="156"/>
        <w:ind w:left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重复性测试表</w:t>
      </w:r>
    </w:p>
    <w:tbl>
      <w:tblPr>
        <w:tblStyle w:val="1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62"/>
        <w:gridCol w:w="1486"/>
        <w:gridCol w:w="1476"/>
        <w:gridCol w:w="1496"/>
        <w:gridCol w:w="1476"/>
        <w:gridCol w:w="1123"/>
      </w:tblGrid>
      <w:tr w14:paraId="206E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trPr>
        <w:tc>
          <w:tcPr>
            <w:tcW w:w="858" w:type="pct"/>
            <w:tcBorders>
              <w:top w:val="single" w:color="000000" w:sz="2" w:space="0"/>
              <w:bottom w:val="single" w:color="000000" w:sz="2" w:space="0"/>
            </w:tcBorders>
            <w:vAlign w:val="center"/>
          </w:tcPr>
          <w:p w14:paraId="4217839D">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成分</w:t>
            </w:r>
          </w:p>
        </w:tc>
        <w:tc>
          <w:tcPr>
            <w:tcW w:w="872" w:type="pct"/>
            <w:tcBorders>
              <w:top w:val="single" w:color="000000" w:sz="2" w:space="0"/>
              <w:bottom w:val="single" w:color="000000" w:sz="2" w:space="0"/>
            </w:tcBorders>
            <w:vAlign w:val="center"/>
          </w:tcPr>
          <w:p w14:paraId="26167636">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SiO</w:t>
            </w:r>
            <w:r>
              <w:rPr>
                <w:rFonts w:ascii="Cambria Math" w:hAnsi="Cambria Math" w:cs="Cambria Math"/>
                <w:color w:val="000000" w:themeColor="text1"/>
                <w:highlight w:val="none"/>
                <w14:textFill>
                  <w14:solidFill>
                    <w14:schemeClr w14:val="tx1"/>
                  </w14:solidFill>
                </w14:textFill>
              </w:rPr>
              <w:t>₂</w:t>
            </w:r>
          </w:p>
          <w:p w14:paraId="4F66C902">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5168C3B6">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Al</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r>
              <w:rPr>
                <w:rFonts w:ascii="Cambria Math" w:hAnsi="Cambria Math" w:cs="Cambria Math"/>
                <w:color w:val="000000" w:themeColor="text1"/>
                <w:highlight w:val="none"/>
                <w14:textFill>
                  <w14:solidFill>
                    <w14:schemeClr w14:val="tx1"/>
                  </w14:solidFill>
                </w14:textFill>
              </w:rPr>
              <w:t>₃</w:t>
            </w:r>
          </w:p>
          <w:p w14:paraId="162A7EA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4661E836">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Fe</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r>
              <w:rPr>
                <w:rFonts w:ascii="Cambria Math" w:hAnsi="Cambria Math" w:cs="Cambria Math"/>
                <w:color w:val="000000" w:themeColor="text1"/>
                <w:highlight w:val="none"/>
                <w14:textFill>
                  <w14:solidFill>
                    <w14:schemeClr w14:val="tx1"/>
                  </w14:solidFill>
                </w14:textFill>
              </w:rPr>
              <w:t>₃</w:t>
            </w:r>
          </w:p>
          <w:p w14:paraId="4B9B778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61B66194">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CaO</w:t>
            </w:r>
          </w:p>
          <w:p w14:paraId="443ED7DF">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24B60B17">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MgO</w:t>
            </w:r>
          </w:p>
          <w:p w14:paraId="6248183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14:paraId="0B8FE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858" w:type="pct"/>
            <w:tcBorders>
              <w:top w:val="single" w:color="000000" w:sz="2" w:space="0"/>
              <w:bottom w:val="single" w:color="000000" w:sz="2" w:space="0"/>
            </w:tcBorders>
            <w:vAlign w:val="center"/>
          </w:tcPr>
          <w:p w14:paraId="2E106204">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STDEV</w:t>
            </w:r>
          </w:p>
        </w:tc>
        <w:tc>
          <w:tcPr>
            <w:tcW w:w="872" w:type="pct"/>
            <w:tcBorders>
              <w:top w:val="single" w:color="000000" w:sz="2" w:space="0"/>
              <w:bottom w:val="single" w:color="000000" w:sz="2" w:space="0"/>
            </w:tcBorders>
            <w:vAlign w:val="center"/>
          </w:tcPr>
          <w:p w14:paraId="61F16571">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7AE9A826">
            <w:pPr>
              <w:pStyle w:val="54"/>
              <w:rPr>
                <w:color w:val="000000" w:themeColor="text1"/>
                <w:highlight w:val="none"/>
                <w14:textFill>
                  <w14:solidFill>
                    <w14:schemeClr w14:val="tx1"/>
                  </w14:solidFill>
                </w14:textFill>
              </w:rPr>
            </w:pPr>
          </w:p>
        </w:tc>
        <w:tc>
          <w:tcPr>
            <w:tcW w:w="878" w:type="pct"/>
            <w:tcBorders>
              <w:top w:val="single" w:color="000000" w:sz="2" w:space="0"/>
              <w:bottom w:val="single" w:color="000000" w:sz="2" w:space="0"/>
            </w:tcBorders>
            <w:vAlign w:val="center"/>
          </w:tcPr>
          <w:p w14:paraId="12E6D2C9">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3D408D20">
            <w:pPr>
              <w:pStyle w:val="54"/>
              <w:rPr>
                <w:color w:val="000000" w:themeColor="text1"/>
                <w:highlight w:val="none"/>
                <w14:textFill>
                  <w14:solidFill>
                    <w14:schemeClr w14:val="tx1"/>
                  </w14:solidFill>
                </w14:textFill>
              </w:rPr>
            </w:pPr>
          </w:p>
        </w:tc>
        <w:tc>
          <w:tcPr>
            <w:tcW w:w="657" w:type="pct"/>
            <w:tcBorders>
              <w:top w:val="single" w:color="000000" w:sz="2" w:space="0"/>
              <w:bottom w:val="single" w:color="000000" w:sz="2" w:space="0"/>
            </w:tcBorders>
            <w:vAlign w:val="center"/>
          </w:tcPr>
          <w:p w14:paraId="616F1AEE">
            <w:pPr>
              <w:pStyle w:val="54"/>
              <w:rPr>
                <w:color w:val="000000" w:themeColor="text1"/>
                <w:highlight w:val="none"/>
                <w14:textFill>
                  <w14:solidFill>
                    <w14:schemeClr w14:val="tx1"/>
                  </w14:solidFill>
                </w14:textFill>
              </w:rPr>
            </w:pPr>
          </w:p>
        </w:tc>
      </w:tr>
      <w:tr w14:paraId="4BCBE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858" w:type="pct"/>
            <w:tcBorders>
              <w:top w:val="single" w:color="000000" w:sz="2" w:space="0"/>
              <w:bottom w:val="single" w:color="000000" w:sz="2" w:space="0"/>
            </w:tcBorders>
            <w:vAlign w:val="center"/>
          </w:tcPr>
          <w:p w14:paraId="18866A4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是否合格</w:t>
            </w:r>
          </w:p>
        </w:tc>
        <w:tc>
          <w:tcPr>
            <w:tcW w:w="872" w:type="pct"/>
            <w:tcBorders>
              <w:top w:val="single" w:color="000000" w:sz="2" w:space="0"/>
              <w:bottom w:val="single" w:color="000000" w:sz="2" w:space="0"/>
            </w:tcBorders>
            <w:vAlign w:val="center"/>
          </w:tcPr>
          <w:p w14:paraId="57CD306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2D70A96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44ADFE5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60A86C85">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07EBFE3C">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r>
      <w:tr w14:paraId="4168C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858" w:type="pct"/>
            <w:tcBorders>
              <w:top w:val="single" w:color="000000" w:sz="2" w:space="0"/>
              <w:bottom w:val="single" w:color="000000" w:sz="2" w:space="0"/>
            </w:tcBorders>
            <w:vAlign w:val="center"/>
          </w:tcPr>
          <w:p w14:paraId="16E5DEF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成分</w:t>
            </w:r>
          </w:p>
        </w:tc>
        <w:tc>
          <w:tcPr>
            <w:tcW w:w="872" w:type="pct"/>
            <w:tcBorders>
              <w:top w:val="single" w:color="000000" w:sz="2" w:space="0"/>
              <w:bottom w:val="single" w:color="000000" w:sz="2" w:space="0"/>
            </w:tcBorders>
            <w:vAlign w:val="center"/>
          </w:tcPr>
          <w:p w14:paraId="7C324DC9">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K</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p>
          <w:p w14:paraId="5DAF58CC">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7111B97F">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Na</w:t>
            </w:r>
            <w:r>
              <w:rPr>
                <w:rFonts w:ascii="Cambria Math" w:hAnsi="Cambria Math" w:cs="Cambria Math"/>
                <w:color w:val="000000" w:themeColor="text1"/>
                <w:highlight w:val="none"/>
                <w14:textFill>
                  <w14:solidFill>
                    <w14:schemeClr w14:val="tx1"/>
                  </w14:solidFill>
                </w14:textFill>
              </w:rPr>
              <w:t>₂</w:t>
            </w:r>
            <w:r>
              <w:rPr>
                <w:color w:val="000000" w:themeColor="text1"/>
                <w:highlight w:val="none"/>
                <w14:textFill>
                  <w14:solidFill>
                    <w14:schemeClr w14:val="tx1"/>
                  </w14:solidFill>
                </w14:textFill>
              </w:rPr>
              <w:t>O</w:t>
            </w:r>
          </w:p>
          <w:p w14:paraId="4496E102">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1BEEA9CA">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SO</w:t>
            </w:r>
            <w:r>
              <w:rPr>
                <w:rFonts w:ascii="Cambria Math" w:hAnsi="Cambria Math" w:cs="Cambria Math"/>
                <w:color w:val="000000" w:themeColor="text1"/>
                <w:highlight w:val="none"/>
                <w14:textFill>
                  <w14:solidFill>
                    <w14:schemeClr w14:val="tx1"/>
                  </w14:solidFill>
                </w14:textFill>
              </w:rPr>
              <w:t>₃</w:t>
            </w:r>
          </w:p>
          <w:p w14:paraId="3AFE58F3">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169A0AE8">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w:t>
            </w:r>
            <w:r>
              <w:rPr>
                <w:rFonts w:hint="eastAsia"/>
                <w:color w:val="000000" w:themeColor="text1"/>
                <w:highlight w:val="none"/>
                <w14:textFill>
                  <w14:solidFill>
                    <w14:schemeClr w14:val="tx1"/>
                  </w14:solidFill>
                </w14:textFill>
              </w:rPr>
              <w:t>l</w:t>
            </w:r>
            <w:r>
              <w:rPr>
                <w:color w:val="000000" w:themeColor="text1"/>
                <w:highlight w:val="none"/>
                <w:vertAlign w:val="superscript"/>
                <w14:textFill>
                  <w14:solidFill>
                    <w14:schemeClr w14:val="tx1"/>
                  </w14:solidFill>
                </w14:textFill>
              </w:rPr>
              <w:t>-</w:t>
            </w:r>
          </w:p>
          <w:p w14:paraId="569C4131">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209F6FCF">
            <w:pPr>
              <w:pStyle w:val="54"/>
              <w:rPr>
                <w:color w:val="000000" w:themeColor="text1"/>
                <w:highlight w:val="none"/>
                <w14:textFill>
                  <w14:solidFill>
                    <w14:schemeClr w14:val="tx1"/>
                  </w14:solidFill>
                </w14:textFill>
              </w:rPr>
            </w:pPr>
          </w:p>
        </w:tc>
      </w:tr>
      <w:tr w14:paraId="7C50C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858" w:type="pct"/>
            <w:tcBorders>
              <w:top w:val="single" w:color="000000" w:sz="2" w:space="0"/>
              <w:bottom w:val="single" w:color="000000" w:sz="2" w:space="0"/>
            </w:tcBorders>
            <w:vAlign w:val="center"/>
          </w:tcPr>
          <w:p w14:paraId="0E0D1B0D">
            <w:pPr>
              <w:pStyle w:val="5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STDEV</w:t>
            </w:r>
          </w:p>
        </w:tc>
        <w:tc>
          <w:tcPr>
            <w:tcW w:w="872" w:type="pct"/>
            <w:tcBorders>
              <w:top w:val="single" w:color="000000" w:sz="2" w:space="0"/>
              <w:bottom w:val="single" w:color="000000" w:sz="2" w:space="0"/>
            </w:tcBorders>
            <w:vAlign w:val="center"/>
          </w:tcPr>
          <w:p w14:paraId="45EB6D43">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66B0AF58">
            <w:pPr>
              <w:pStyle w:val="54"/>
              <w:rPr>
                <w:color w:val="000000" w:themeColor="text1"/>
                <w:highlight w:val="none"/>
                <w14:textFill>
                  <w14:solidFill>
                    <w14:schemeClr w14:val="tx1"/>
                  </w14:solidFill>
                </w14:textFill>
              </w:rPr>
            </w:pPr>
          </w:p>
        </w:tc>
        <w:tc>
          <w:tcPr>
            <w:tcW w:w="878" w:type="pct"/>
            <w:tcBorders>
              <w:top w:val="single" w:color="000000" w:sz="2" w:space="0"/>
              <w:bottom w:val="single" w:color="000000" w:sz="2" w:space="0"/>
            </w:tcBorders>
            <w:vAlign w:val="center"/>
          </w:tcPr>
          <w:p w14:paraId="12CDAE58">
            <w:pPr>
              <w:pStyle w:val="54"/>
              <w:rPr>
                <w:color w:val="000000" w:themeColor="text1"/>
                <w:highlight w:val="none"/>
                <w14:textFill>
                  <w14:solidFill>
                    <w14:schemeClr w14:val="tx1"/>
                  </w14:solidFill>
                </w14:textFill>
              </w:rPr>
            </w:pPr>
          </w:p>
        </w:tc>
        <w:tc>
          <w:tcPr>
            <w:tcW w:w="866" w:type="pct"/>
            <w:tcBorders>
              <w:top w:val="single" w:color="000000" w:sz="2" w:space="0"/>
              <w:bottom w:val="single" w:color="000000" w:sz="2" w:space="0"/>
            </w:tcBorders>
            <w:vAlign w:val="center"/>
          </w:tcPr>
          <w:p w14:paraId="41063027">
            <w:pPr>
              <w:pStyle w:val="54"/>
              <w:rPr>
                <w:color w:val="000000" w:themeColor="text1"/>
                <w:highlight w:val="none"/>
                <w14:textFill>
                  <w14:solidFill>
                    <w14:schemeClr w14:val="tx1"/>
                  </w14:solidFill>
                </w14:textFill>
              </w:rPr>
            </w:pPr>
          </w:p>
        </w:tc>
        <w:tc>
          <w:tcPr>
            <w:tcW w:w="657" w:type="pct"/>
            <w:tcBorders>
              <w:top w:val="single" w:color="000000" w:sz="2" w:space="0"/>
              <w:bottom w:val="single" w:color="000000" w:sz="2" w:space="0"/>
            </w:tcBorders>
            <w:vAlign w:val="center"/>
          </w:tcPr>
          <w:p w14:paraId="5B6AA7F2">
            <w:pPr>
              <w:pStyle w:val="54"/>
              <w:rPr>
                <w:color w:val="000000" w:themeColor="text1"/>
                <w:highlight w:val="none"/>
                <w14:textFill>
                  <w14:solidFill>
                    <w14:schemeClr w14:val="tx1"/>
                  </w14:solidFill>
                </w14:textFill>
              </w:rPr>
            </w:pPr>
          </w:p>
        </w:tc>
      </w:tr>
      <w:tr w14:paraId="2DED5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trPr>
        <w:tc>
          <w:tcPr>
            <w:tcW w:w="858" w:type="pct"/>
            <w:tcBorders>
              <w:top w:val="single" w:color="000000" w:sz="2" w:space="0"/>
              <w:bottom w:val="single" w:color="000000" w:sz="2" w:space="0"/>
            </w:tcBorders>
            <w:vAlign w:val="center"/>
          </w:tcPr>
          <w:p w14:paraId="03D77589">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是否合格</w:t>
            </w:r>
          </w:p>
        </w:tc>
        <w:tc>
          <w:tcPr>
            <w:tcW w:w="872" w:type="pct"/>
            <w:tcBorders>
              <w:top w:val="single" w:color="000000" w:sz="2" w:space="0"/>
              <w:bottom w:val="single" w:color="000000" w:sz="2" w:space="0"/>
            </w:tcBorders>
            <w:vAlign w:val="center"/>
          </w:tcPr>
          <w:p w14:paraId="1AEE6CD7">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1B6344F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78" w:type="pct"/>
            <w:tcBorders>
              <w:top w:val="single" w:color="000000" w:sz="2" w:space="0"/>
              <w:bottom w:val="single" w:color="000000" w:sz="2" w:space="0"/>
            </w:tcBorders>
            <w:vAlign w:val="center"/>
          </w:tcPr>
          <w:p w14:paraId="610FD3CB">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866" w:type="pct"/>
            <w:tcBorders>
              <w:top w:val="single" w:color="000000" w:sz="2" w:space="0"/>
              <w:bottom w:val="single" w:color="000000" w:sz="2" w:space="0"/>
            </w:tcBorders>
            <w:vAlign w:val="center"/>
          </w:tcPr>
          <w:p w14:paraId="16C4AD4D">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否</w:t>
            </w:r>
            <w:r>
              <w:rPr>
                <w:rFonts w:hint="eastAsia" w:hAnsi="宋体"/>
                <w:color w:val="000000" w:themeColor="text1"/>
                <w:highlight w:val="none"/>
                <w14:textFill>
                  <w14:solidFill>
                    <w14:schemeClr w14:val="tx1"/>
                  </w14:solidFill>
                </w14:textFill>
              </w:rPr>
              <w:t>□</w:t>
            </w:r>
          </w:p>
        </w:tc>
        <w:tc>
          <w:tcPr>
            <w:tcW w:w="657" w:type="pct"/>
            <w:tcBorders>
              <w:top w:val="single" w:color="000000" w:sz="2" w:space="0"/>
              <w:bottom w:val="single" w:color="000000" w:sz="2" w:space="0"/>
            </w:tcBorders>
            <w:vAlign w:val="center"/>
          </w:tcPr>
          <w:p w14:paraId="17EFA155">
            <w:pPr>
              <w:pStyle w:val="54"/>
              <w:rPr>
                <w:color w:val="000000" w:themeColor="text1"/>
                <w:highlight w:val="none"/>
                <w14:textFill>
                  <w14:solidFill>
                    <w14:schemeClr w14:val="tx1"/>
                  </w14:solidFill>
                </w14:textFill>
              </w:rPr>
            </w:pPr>
          </w:p>
        </w:tc>
      </w:tr>
      <w:tr w14:paraId="09BA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trPr>
        <w:tc>
          <w:tcPr>
            <w:tcW w:w="1730" w:type="pct"/>
            <w:gridSpan w:val="2"/>
            <w:tcBorders>
              <w:top w:val="single" w:color="000000" w:sz="2" w:space="0"/>
              <w:bottom w:val="single" w:color="000000" w:sz="2" w:space="0"/>
            </w:tcBorders>
            <w:vAlign w:val="center"/>
          </w:tcPr>
          <w:p w14:paraId="1BE75794">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是否合格</w:t>
            </w:r>
          </w:p>
        </w:tc>
        <w:tc>
          <w:tcPr>
            <w:tcW w:w="3269" w:type="pct"/>
            <w:gridSpan w:val="4"/>
            <w:tcBorders>
              <w:top w:val="single" w:color="000000" w:sz="2" w:space="0"/>
              <w:bottom w:val="single" w:color="000000" w:sz="2" w:space="0"/>
            </w:tcBorders>
            <w:vAlign w:val="center"/>
          </w:tcPr>
          <w:p w14:paraId="3482100E">
            <w:pPr>
              <w:pStyle w:val="5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r>
    </w:tbl>
    <w:p w14:paraId="2CCE1793">
      <w:pPr>
        <w:pStyle w:val="40"/>
        <w:ind w:left="0" w:leftChars="0" w:firstLine="0" w:firstLineChars="0"/>
        <w:rPr>
          <w:rFonts w:hint="eastAsia"/>
          <w:color w:val="000000" w:themeColor="text1"/>
          <w:highlight w:val="none"/>
          <w14:textFill>
            <w14:solidFill>
              <w14:schemeClr w14:val="tx1"/>
            </w14:solidFill>
          </w14:textFill>
        </w:rPr>
      </w:pPr>
    </w:p>
    <w:p w14:paraId="6E72BBCE">
      <w:pPr>
        <w:pStyle w:val="52"/>
        <w:numPr>
          <w:ilvl w:val="2"/>
          <w:numId w:val="0"/>
        </w:numPr>
        <w:spacing w:before="156" w:after="156"/>
        <w:ind w:left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B.5  </w:t>
      </w:r>
      <w:r>
        <w:rPr>
          <w:color w:val="000000" w:themeColor="text1"/>
          <w14:textFill>
            <w14:solidFill>
              <w14:schemeClr w14:val="tx1"/>
            </w14:solidFill>
          </w14:textFill>
        </w:rPr>
        <w:t>γ 探测器稳定性测试</w:t>
      </w:r>
      <w:r>
        <w:rPr>
          <w:rFonts w:hint="eastAsia"/>
          <w:color w:val="000000" w:themeColor="text1"/>
          <w14:textFill>
            <w14:solidFill>
              <w14:schemeClr w14:val="tx1"/>
            </w14:solidFill>
          </w14:textFill>
        </w:rPr>
        <w:t>表</w:t>
      </w:r>
      <w:r>
        <w:rPr>
          <w:rFonts w:hint="eastAsia"/>
          <w:color w:val="000000" w:themeColor="text1"/>
          <w:highlight w:val="none"/>
          <w:lang w:val="en-US" w:eastAsia="zh-CN"/>
          <w14:textFill>
            <w14:solidFill>
              <w14:schemeClr w14:val="tx1"/>
            </w14:solidFill>
          </w14:textFill>
        </w:rPr>
        <w:t>参考格式</w:t>
      </w:r>
    </w:p>
    <w:p w14:paraId="6FEFC6F7">
      <w:pPr>
        <w:pStyle w:val="49"/>
        <w:numPr>
          <w:ilvl w:val="0"/>
          <w:numId w:val="0"/>
        </w:numPr>
        <w:spacing w:before="156" w:after="156"/>
        <w:ind w:leftChars="0"/>
        <w:jc w:val="center"/>
        <w:rPr>
          <w:color w:val="000000" w:themeColor="text1"/>
          <w14:textFill>
            <w14:solidFill>
              <w14:schemeClr w14:val="tx1"/>
            </w14:solidFill>
          </w14:textFill>
        </w:rPr>
      </w:pPr>
      <w:r>
        <w:rPr>
          <w:color w:val="000000" w:themeColor="text1"/>
          <w14:textFill>
            <w14:solidFill>
              <w14:schemeClr w14:val="tx1"/>
            </w14:solidFill>
          </w14:textFill>
        </w:rPr>
        <w:t>γ 探测器稳定性测试</w:t>
      </w:r>
      <w:r>
        <w:rPr>
          <w:rFonts w:hint="eastAsia"/>
          <w:color w:val="000000" w:themeColor="text1"/>
          <w14:textFill>
            <w14:solidFill>
              <w14:schemeClr w14:val="tx1"/>
            </w14:solidFill>
          </w14:textFill>
        </w:rPr>
        <w:t>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39"/>
        <w:gridCol w:w="2841"/>
      </w:tblGrid>
      <w:tr w14:paraId="6126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14:paraId="32613F68">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指标</w:t>
            </w:r>
          </w:p>
        </w:tc>
        <w:tc>
          <w:tcPr>
            <w:tcW w:w="1666" w:type="pct"/>
          </w:tcPr>
          <w:p w14:paraId="43C567CD">
            <w:pPr>
              <w:pStyle w:val="54"/>
              <w:widowControl w:val="0"/>
              <w:rPr>
                <w:rFonts w:ascii="Times New Roman"/>
                <w:i/>
                <w:iCs/>
                <w:color w:val="000000" w:themeColor="text1"/>
                <w:highlight w:val="none"/>
                <w14:textFill>
                  <w14:solidFill>
                    <w14:schemeClr w14:val="tx1"/>
                  </w14:solidFill>
                </w14:textFill>
              </w:rPr>
            </w:pPr>
            <w:r>
              <w:rPr>
                <w:rFonts w:ascii="Times New Roman"/>
                <w:i/>
                <w:iCs/>
                <w:color w:val="000000" w:themeColor="text1"/>
                <w:highlight w:val="none"/>
                <w14:textFill>
                  <w14:solidFill>
                    <w14:schemeClr w14:val="tx1"/>
                  </w14:solidFill>
                </w14:textFill>
              </w:rPr>
              <w:t>R</w:t>
            </w:r>
          </w:p>
        </w:tc>
        <w:tc>
          <w:tcPr>
            <w:tcW w:w="1666" w:type="pct"/>
          </w:tcPr>
          <w:p w14:paraId="666CC83E">
            <w:pPr>
              <w:pStyle w:val="54"/>
              <w:widowControl w:val="0"/>
              <w:rPr>
                <w:rFonts w:ascii="Times New Roman"/>
                <w:i/>
                <w:iCs/>
                <w:color w:val="000000" w:themeColor="text1"/>
                <w:highlight w:val="none"/>
                <w14:textFill>
                  <w14:solidFill>
                    <w14:schemeClr w14:val="tx1"/>
                  </w14:solidFill>
                </w14:textFill>
              </w:rPr>
            </w:pPr>
            <w:r>
              <w:rPr>
                <w:rFonts w:ascii="Times New Roman"/>
                <w:i/>
                <w:iCs/>
                <w:color w:val="000000" w:themeColor="text1"/>
                <w:highlight w:val="none"/>
                <w14:textFill>
                  <w14:solidFill>
                    <w14:schemeClr w14:val="tx1"/>
                  </w14:solidFill>
                </w14:textFill>
              </w:rPr>
              <w:t>u</w:t>
            </w:r>
          </w:p>
        </w:tc>
      </w:tr>
      <w:tr w14:paraId="62E4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14:paraId="17158505">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w:t>
            </w:r>
          </w:p>
        </w:tc>
        <w:tc>
          <w:tcPr>
            <w:tcW w:w="1666" w:type="pct"/>
          </w:tcPr>
          <w:p w14:paraId="130A3FFC">
            <w:pPr>
              <w:pStyle w:val="54"/>
              <w:widowControl w:val="0"/>
              <w:rPr>
                <w:color w:val="000000" w:themeColor="text1"/>
                <w:highlight w:val="none"/>
                <w14:textFill>
                  <w14:solidFill>
                    <w14:schemeClr w14:val="tx1"/>
                  </w14:solidFill>
                </w14:textFill>
              </w:rPr>
            </w:pPr>
            <w:r>
              <w:rPr>
                <w:rFonts w:ascii="Times New Roman" w:hAnsi="宋体"/>
                <w:color w:val="000000" w:themeColor="text1"/>
                <w:highlight w:val="none"/>
                <w14:textFill>
                  <w14:solidFill>
                    <w14:schemeClr w14:val="tx1"/>
                  </w14:solidFill>
                </w14:textFill>
              </w:rPr>
              <w:t>≤0.3%</w:t>
            </w:r>
          </w:p>
        </w:tc>
        <w:tc>
          <w:tcPr>
            <w:tcW w:w="1666" w:type="pct"/>
          </w:tcPr>
          <w:p w14:paraId="5EDC92BA">
            <w:pPr>
              <w:pStyle w:val="54"/>
              <w:widowControl w:val="0"/>
              <w:rPr>
                <w:color w:val="000000" w:themeColor="text1"/>
                <w:highlight w:val="none"/>
                <w14:textFill>
                  <w14:solidFill>
                    <w14:schemeClr w14:val="tx1"/>
                  </w14:solidFill>
                </w14:textFill>
              </w:rPr>
            </w:pPr>
            <w:r>
              <w:rPr>
                <w:rFonts w:ascii="Times New Roman" w:hAnsi="宋体"/>
                <w:color w:val="000000" w:themeColor="text1"/>
                <w:highlight w:val="none"/>
                <w14:textFill>
                  <w14:solidFill>
                    <w14:schemeClr w14:val="tx1"/>
                  </w14:solidFill>
                </w14:textFill>
              </w:rPr>
              <w:t>≤</w:t>
            </w:r>
            <w:r>
              <w:rPr>
                <w:rFonts w:hint="eastAsia" w:ascii="Times New Roman" w:hAnsi="宋体"/>
                <w:color w:val="000000" w:themeColor="text1"/>
                <w:highlight w:val="none"/>
                <w14:textFill>
                  <w14:solidFill>
                    <w14:schemeClr w14:val="tx1"/>
                  </w14:solidFill>
                </w14:textFill>
              </w:rPr>
              <w:t>？</w:t>
            </w:r>
            <w:r>
              <w:rPr>
                <w:rFonts w:ascii="Times New Roman" w:hAnsi="宋体"/>
                <w:color w:val="000000" w:themeColor="text1"/>
                <w:highlight w:val="none"/>
                <w14:textFill>
                  <w14:solidFill>
                    <w14:schemeClr w14:val="tx1"/>
                  </w14:solidFill>
                </w14:textFill>
              </w:rPr>
              <w:t>%</w:t>
            </w:r>
          </w:p>
        </w:tc>
      </w:tr>
      <w:tr w14:paraId="10F2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14:paraId="32C97BFB">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计算结果</w:t>
            </w:r>
          </w:p>
        </w:tc>
        <w:tc>
          <w:tcPr>
            <w:tcW w:w="1666" w:type="pct"/>
          </w:tcPr>
          <w:p w14:paraId="3592C2BA">
            <w:pPr>
              <w:pStyle w:val="54"/>
              <w:widowControl w:val="0"/>
              <w:rPr>
                <w:rFonts w:hint="eastAsia" w:ascii="Times New Roman" w:hAnsi="宋体"/>
                <w:color w:val="000000" w:themeColor="text1"/>
                <w:highlight w:val="none"/>
                <w14:textFill>
                  <w14:solidFill>
                    <w14:schemeClr w14:val="tx1"/>
                  </w14:solidFill>
                </w14:textFill>
              </w:rPr>
            </w:pPr>
          </w:p>
        </w:tc>
        <w:tc>
          <w:tcPr>
            <w:tcW w:w="1666" w:type="pct"/>
          </w:tcPr>
          <w:p w14:paraId="7B82B6AC">
            <w:pPr>
              <w:pStyle w:val="54"/>
              <w:widowControl w:val="0"/>
              <w:rPr>
                <w:color w:val="000000" w:themeColor="text1"/>
                <w:highlight w:val="none"/>
                <w14:textFill>
                  <w14:solidFill>
                    <w14:schemeClr w14:val="tx1"/>
                  </w14:solidFill>
                </w14:textFill>
              </w:rPr>
            </w:pPr>
          </w:p>
        </w:tc>
      </w:tr>
      <w:tr w14:paraId="6A16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14:paraId="21DFA1D9">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c>
          <w:tcPr>
            <w:tcW w:w="1666" w:type="pct"/>
          </w:tcPr>
          <w:p w14:paraId="36979C16">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c>
          <w:tcPr>
            <w:tcW w:w="1666" w:type="pct"/>
          </w:tcPr>
          <w:p w14:paraId="09AEBE89">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r>
      <w:tr w14:paraId="1327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tcPr>
          <w:p w14:paraId="0DC0EBE6">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c>
          <w:tcPr>
            <w:tcW w:w="3333" w:type="pct"/>
            <w:gridSpan w:val="2"/>
          </w:tcPr>
          <w:p w14:paraId="11E31926">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r>
    </w:tbl>
    <w:p w14:paraId="49DE2AF3">
      <w:pPr>
        <w:pStyle w:val="40"/>
        <w:ind w:left="0" w:leftChars="0" w:firstLine="0" w:firstLineChars="0"/>
        <w:rPr>
          <w:rFonts w:hint="eastAsia"/>
          <w:color w:val="000000" w:themeColor="text1"/>
          <w:highlight w:val="none"/>
          <w14:textFill>
            <w14:solidFill>
              <w14:schemeClr w14:val="tx1"/>
            </w14:solidFill>
          </w14:textFill>
        </w:rPr>
      </w:pPr>
    </w:p>
    <w:p w14:paraId="7DC815C1">
      <w:pPr>
        <w:pStyle w:val="52"/>
        <w:numPr>
          <w:ilvl w:val="2"/>
          <w:numId w:val="0"/>
        </w:numPr>
        <w:spacing w:before="156" w:after="156"/>
        <w:ind w:left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B.6  </w:t>
      </w:r>
      <w:r>
        <w:rPr>
          <w:rFonts w:hint="eastAsia"/>
          <w:color w:val="000000" w:themeColor="text1"/>
          <w14:textFill>
            <w14:solidFill>
              <w14:schemeClr w14:val="tx1"/>
            </w14:solidFill>
          </w14:textFill>
        </w:rPr>
        <w:t>中子产额监测稳定性测试表</w:t>
      </w:r>
      <w:r>
        <w:rPr>
          <w:rFonts w:hint="eastAsia"/>
          <w:color w:val="000000" w:themeColor="text1"/>
          <w:highlight w:val="none"/>
          <w:lang w:val="en-US" w:eastAsia="zh-CN"/>
          <w14:textFill>
            <w14:solidFill>
              <w14:schemeClr w14:val="tx1"/>
            </w14:solidFill>
          </w14:textFill>
        </w:rPr>
        <w:t>参考格式</w:t>
      </w:r>
    </w:p>
    <w:p w14:paraId="247BDAFB">
      <w:pPr>
        <w:pStyle w:val="52"/>
        <w:numPr>
          <w:ilvl w:val="2"/>
          <w:numId w:val="0"/>
        </w:numPr>
        <w:spacing w:before="156" w:after="156"/>
        <w:ind w:left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中子产额监测稳定性测试表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2192"/>
        <w:gridCol w:w="2086"/>
        <w:gridCol w:w="2122"/>
      </w:tblGrid>
      <w:tr w14:paraId="6D99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4" w:type="pct"/>
          </w:tcPr>
          <w:p w14:paraId="4985D379">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指标</w:t>
            </w:r>
          </w:p>
        </w:tc>
        <w:tc>
          <w:tcPr>
            <w:tcW w:w="1286" w:type="pct"/>
          </w:tcPr>
          <w:p w14:paraId="565B90DC">
            <w:pPr>
              <w:pStyle w:val="54"/>
              <w:widowControl w:val="0"/>
              <w:rPr>
                <w:rFonts w:ascii="Times New Roman"/>
                <w:i/>
                <w:iCs/>
                <w:color w:val="000000" w:themeColor="text1"/>
                <w:highlight w:val="none"/>
                <w14:textFill>
                  <w14:solidFill>
                    <w14:schemeClr w14:val="tx1"/>
                  </w14:solidFill>
                </w14:textFill>
              </w:rPr>
            </w:pPr>
            <m:oMathPara>
              <m:oMath>
                <m:r>
                  <m:rPr/>
                  <w:rPr>
                    <w:rFonts w:ascii="Cambria Math" w:hAnsi="Cambria Math"/>
                    <w:color w:val="000000" w:themeColor="text1"/>
                    <w:highlight w:val="none"/>
                    <w14:textFill>
                      <w14:solidFill>
                        <w14:schemeClr w14:val="tx1"/>
                      </w14:solidFill>
                    </w14:textFill>
                  </w:rPr>
                  <m:t>δ</m:t>
                </m:r>
              </m:oMath>
            </m:oMathPara>
          </w:p>
        </w:tc>
        <w:tc>
          <w:tcPr>
            <w:tcW w:w="1224" w:type="pct"/>
          </w:tcPr>
          <w:p w14:paraId="4AFB8005">
            <w:pPr>
              <w:pStyle w:val="54"/>
              <w:widowControl w:val="0"/>
              <w:rPr>
                <w:rFonts w:ascii="Times New Roman"/>
                <w:i/>
                <w:iCs/>
                <w:color w:val="000000" w:themeColor="text1"/>
                <w:highlight w:val="none"/>
                <w14:textFill>
                  <w14:solidFill>
                    <w14:schemeClr w14:val="tx1"/>
                  </w14:solidFill>
                </w14:textFill>
              </w:rPr>
            </w:pPr>
            <m:oMathPara>
              <m:oMath>
                <m:sSub>
                  <m:sSubPr>
                    <m:ctrlPr>
                      <w:rPr>
                        <w:rFonts w:ascii="Cambria Math" w:hAnsi="Cambria Math"/>
                        <w:i/>
                        <w:color w:val="000000" w:themeColor="text1"/>
                        <w:sz w:val="21"/>
                        <w:highlight w:val="none"/>
                        <w14:textFill>
                          <w14:solidFill>
                            <w14:schemeClr w14:val="tx1"/>
                          </w14:solidFill>
                        </w14:textFill>
                      </w:rPr>
                    </m:ctrlPr>
                  </m:sSubPr>
                  <m:e>
                    <m:r>
                      <m:rPr/>
                      <w:rPr>
                        <w:rFonts w:ascii="Cambria Math" w:hAnsi="Cambria Math"/>
                        <w:color w:val="000000" w:themeColor="text1"/>
                        <w:highlight w:val="none"/>
                        <w14:textFill>
                          <w14:solidFill>
                            <w14:schemeClr w14:val="tx1"/>
                          </w14:solidFill>
                        </w14:textFill>
                      </w:rPr>
                      <m:t>R</m:t>
                    </m:r>
                    <m:ctrlPr>
                      <w:rPr>
                        <w:rFonts w:ascii="Cambria Math" w:hAnsi="Cambria Math"/>
                        <w:i/>
                        <w:color w:val="000000" w:themeColor="text1"/>
                        <w:sz w:val="21"/>
                        <w:highlight w:val="none"/>
                        <w14:textFill>
                          <w14:solidFill>
                            <w14:schemeClr w14:val="tx1"/>
                          </w14:solidFill>
                        </w14:textFill>
                      </w:rPr>
                    </m:ctrlPr>
                  </m:e>
                  <m:sub>
                    <m:r>
                      <m:rPr/>
                      <w:rPr>
                        <w:rFonts w:hint="eastAsia" w:ascii="Cambria Math" w:hAnsi="Cambria Math"/>
                        <w:color w:val="000000" w:themeColor="text1"/>
                        <w:highlight w:val="none"/>
                        <w14:textFill>
                          <w14:solidFill>
                            <w14:schemeClr w14:val="tx1"/>
                          </w14:solidFill>
                        </w14:textFill>
                      </w:rPr>
                      <m:t>y</m:t>
                    </m:r>
                    <m:ctrlPr>
                      <w:rPr>
                        <w:rFonts w:ascii="Cambria Math" w:hAnsi="Cambria Math"/>
                        <w:i/>
                        <w:color w:val="000000" w:themeColor="text1"/>
                        <w:sz w:val="21"/>
                        <w:highlight w:val="none"/>
                        <w14:textFill>
                          <w14:solidFill>
                            <w14:schemeClr w14:val="tx1"/>
                          </w14:solidFill>
                        </w14:textFill>
                      </w:rPr>
                    </m:ctrlPr>
                  </m:sub>
                </m:sSub>
              </m:oMath>
            </m:oMathPara>
          </w:p>
        </w:tc>
        <w:tc>
          <w:tcPr>
            <w:tcW w:w="1244" w:type="pct"/>
          </w:tcPr>
          <w:p w14:paraId="40891DF6">
            <w:pPr>
              <w:pStyle w:val="54"/>
              <w:widowControl w:val="0"/>
              <w:rPr>
                <w:rFonts w:ascii="Times New Roman"/>
                <w:i/>
                <w:iCs/>
                <w:color w:val="000000" w:themeColor="text1"/>
                <w:highlight w:val="none"/>
                <w14:textFill>
                  <w14:solidFill>
                    <w14:schemeClr w14:val="tx1"/>
                  </w14:solidFill>
                </w14:textFill>
              </w:rPr>
            </w:pPr>
            <w:r>
              <w:rPr>
                <w:rFonts w:ascii="Times New Roman"/>
                <w:i/>
                <w:iCs/>
                <w:color w:val="000000" w:themeColor="text1"/>
                <w:highlight w:val="none"/>
                <w14:textFill>
                  <w14:solidFill>
                    <w14:schemeClr w14:val="tx1"/>
                  </w14:solidFill>
                </w14:textFill>
              </w:rPr>
              <w:t>u</w:t>
            </w:r>
          </w:p>
        </w:tc>
      </w:tr>
      <w:tr w14:paraId="3746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6AF0AA0F">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w:t>
            </w:r>
          </w:p>
        </w:tc>
        <w:tc>
          <w:tcPr>
            <w:tcW w:w="1286" w:type="pct"/>
          </w:tcPr>
          <w:p w14:paraId="069CEF42">
            <w:pPr>
              <w:pStyle w:val="54"/>
              <w:widowControl w:val="0"/>
              <w:rPr>
                <w:color w:val="000000" w:themeColor="text1"/>
                <w:highlight w:val="none"/>
                <w14:textFill>
                  <w14:solidFill>
                    <w14:schemeClr w14:val="tx1"/>
                  </w14:solidFill>
                </w14:textFill>
              </w:rPr>
            </w:pPr>
            <w:r>
              <w:rPr>
                <w:rFonts w:ascii="Times New Roman" w:hAnsi="宋体"/>
                <w:color w:val="000000" w:themeColor="text1"/>
                <w:highlight w:val="none"/>
                <w14:textFill>
                  <w14:solidFill>
                    <w14:schemeClr w14:val="tx1"/>
                  </w14:solidFill>
                </w14:textFill>
              </w:rPr>
              <w:t>≤</w:t>
            </w:r>
            <w:r>
              <w:rPr>
                <w:rFonts w:hint="eastAsia" w:ascii="Times New Roman" w:hAnsi="宋体"/>
                <w:color w:val="000000" w:themeColor="text1"/>
                <w:highlight w:val="none"/>
                <w14:textFill>
                  <w14:solidFill>
                    <w14:schemeClr w14:val="tx1"/>
                  </w14:solidFill>
                </w14:textFill>
              </w:rPr>
              <w:t>10</w:t>
            </w:r>
            <w:r>
              <w:rPr>
                <w:rFonts w:ascii="Times New Roman" w:hAnsi="宋体"/>
                <w:color w:val="000000" w:themeColor="text1"/>
                <w:highlight w:val="none"/>
                <w14:textFill>
                  <w14:solidFill>
                    <w14:schemeClr w14:val="tx1"/>
                  </w14:solidFill>
                </w14:textFill>
              </w:rPr>
              <w:t>%</w:t>
            </w:r>
          </w:p>
        </w:tc>
        <w:tc>
          <w:tcPr>
            <w:tcW w:w="1224" w:type="pct"/>
          </w:tcPr>
          <w:p w14:paraId="6EF8DC1B">
            <w:pPr>
              <w:pStyle w:val="54"/>
              <w:widowControl w:val="0"/>
              <w:rPr>
                <w:color w:val="000000" w:themeColor="text1"/>
                <w:highlight w:val="none"/>
                <w14:textFill>
                  <w14:solidFill>
                    <w14:schemeClr w14:val="tx1"/>
                  </w14:solidFill>
                </w14:textFill>
              </w:rPr>
            </w:pPr>
            <w:r>
              <w:rPr>
                <w:rFonts w:ascii="Times New Roman" w:hAnsi="宋体"/>
                <w:color w:val="000000" w:themeColor="text1"/>
                <w:highlight w:val="none"/>
                <w14:textFill>
                  <w14:solidFill>
                    <w14:schemeClr w14:val="tx1"/>
                  </w14:solidFill>
                </w14:textFill>
              </w:rPr>
              <w:t>≤</w:t>
            </w:r>
            <w:r>
              <w:rPr>
                <w:rFonts w:hint="eastAsia" w:ascii="Times New Roman" w:hAnsi="宋体"/>
                <w:color w:val="000000" w:themeColor="text1"/>
                <w:highlight w:val="none"/>
                <w14:textFill>
                  <w14:solidFill>
                    <w14:schemeClr w14:val="tx1"/>
                  </w14:solidFill>
                </w14:textFill>
              </w:rPr>
              <w:t>0.5</w:t>
            </w:r>
            <w:r>
              <w:rPr>
                <w:rFonts w:ascii="Times New Roman" w:hAnsi="宋体"/>
                <w:color w:val="000000" w:themeColor="text1"/>
                <w:highlight w:val="none"/>
                <w14:textFill>
                  <w14:solidFill>
                    <w14:schemeClr w14:val="tx1"/>
                  </w14:solidFill>
                </w14:textFill>
              </w:rPr>
              <w:t>%</w:t>
            </w:r>
          </w:p>
        </w:tc>
        <w:tc>
          <w:tcPr>
            <w:tcW w:w="1244" w:type="pct"/>
          </w:tcPr>
          <w:p w14:paraId="0FE38979">
            <w:pPr>
              <w:pStyle w:val="54"/>
              <w:widowControl w:val="0"/>
              <w:rPr>
                <w:color w:val="000000" w:themeColor="text1"/>
                <w:highlight w:val="none"/>
                <w14:textFill>
                  <w14:solidFill>
                    <w14:schemeClr w14:val="tx1"/>
                  </w14:solidFill>
                </w14:textFill>
              </w:rPr>
            </w:pPr>
            <w:r>
              <w:rPr>
                <w:rFonts w:ascii="Times New Roman" w:hAnsi="宋体"/>
                <w:color w:val="000000" w:themeColor="text1"/>
                <w:highlight w:val="none"/>
                <w14:textFill>
                  <w14:solidFill>
                    <w14:schemeClr w14:val="tx1"/>
                  </w14:solidFill>
                </w14:textFill>
              </w:rPr>
              <w:t>≤</w:t>
            </w:r>
            <w:r>
              <w:rPr>
                <w:rFonts w:hint="eastAsia" w:ascii="Times New Roman" w:hAnsi="宋体"/>
                <w:color w:val="000000" w:themeColor="text1"/>
                <w:highlight w:val="none"/>
                <w14:textFill>
                  <w14:solidFill>
                    <w14:schemeClr w14:val="tx1"/>
                  </w14:solidFill>
                </w14:textFill>
              </w:rPr>
              <w:t>1.0</w:t>
            </w:r>
            <w:r>
              <w:rPr>
                <w:rFonts w:ascii="Times New Roman" w:hAnsi="宋体"/>
                <w:color w:val="000000" w:themeColor="text1"/>
                <w:highlight w:val="none"/>
                <w14:textFill>
                  <w14:solidFill>
                    <w14:schemeClr w14:val="tx1"/>
                  </w14:solidFill>
                </w14:textFill>
              </w:rPr>
              <w:t>%</w:t>
            </w:r>
          </w:p>
        </w:tc>
      </w:tr>
      <w:tr w14:paraId="2748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676A7704">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计算结果</w:t>
            </w:r>
          </w:p>
        </w:tc>
        <w:tc>
          <w:tcPr>
            <w:tcW w:w="1286" w:type="pct"/>
          </w:tcPr>
          <w:p w14:paraId="3A4926AA">
            <w:pPr>
              <w:pStyle w:val="54"/>
              <w:widowControl w:val="0"/>
              <w:rPr>
                <w:rFonts w:hint="eastAsia" w:ascii="Times New Roman" w:hAnsi="宋体"/>
                <w:color w:val="000000" w:themeColor="text1"/>
                <w:highlight w:val="none"/>
                <w14:textFill>
                  <w14:solidFill>
                    <w14:schemeClr w14:val="tx1"/>
                  </w14:solidFill>
                </w14:textFill>
              </w:rPr>
            </w:pPr>
          </w:p>
        </w:tc>
        <w:tc>
          <w:tcPr>
            <w:tcW w:w="1224" w:type="pct"/>
          </w:tcPr>
          <w:p w14:paraId="7A1315E0">
            <w:pPr>
              <w:pStyle w:val="54"/>
              <w:widowControl w:val="0"/>
              <w:rPr>
                <w:rFonts w:hint="eastAsia" w:ascii="Times New Roman" w:hAnsi="宋体"/>
                <w:color w:val="000000" w:themeColor="text1"/>
                <w:highlight w:val="none"/>
                <w14:textFill>
                  <w14:solidFill>
                    <w14:schemeClr w14:val="tx1"/>
                  </w14:solidFill>
                </w14:textFill>
              </w:rPr>
            </w:pPr>
          </w:p>
        </w:tc>
        <w:tc>
          <w:tcPr>
            <w:tcW w:w="1244" w:type="pct"/>
          </w:tcPr>
          <w:p w14:paraId="3A96DC68">
            <w:pPr>
              <w:pStyle w:val="54"/>
              <w:widowControl w:val="0"/>
              <w:rPr>
                <w:color w:val="000000" w:themeColor="text1"/>
                <w:highlight w:val="none"/>
                <w14:textFill>
                  <w14:solidFill>
                    <w14:schemeClr w14:val="tx1"/>
                  </w14:solidFill>
                </w14:textFill>
              </w:rPr>
            </w:pPr>
          </w:p>
        </w:tc>
      </w:tr>
      <w:tr w14:paraId="268A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3B7F6E3C">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c>
          <w:tcPr>
            <w:tcW w:w="1286" w:type="pct"/>
          </w:tcPr>
          <w:p w14:paraId="49DDDF38">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c>
          <w:tcPr>
            <w:tcW w:w="1224" w:type="pct"/>
          </w:tcPr>
          <w:p w14:paraId="113CF133">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c>
          <w:tcPr>
            <w:tcW w:w="1244" w:type="pct"/>
          </w:tcPr>
          <w:p w14:paraId="78F539A6">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r>
      <w:tr w14:paraId="5213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pct"/>
          </w:tcPr>
          <w:p w14:paraId="11A61D0C">
            <w:pPr>
              <w:pStyle w:val="54"/>
              <w:widowControl w:val="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是否合格</w:t>
            </w:r>
          </w:p>
        </w:tc>
        <w:tc>
          <w:tcPr>
            <w:tcW w:w="3755" w:type="pct"/>
            <w:gridSpan w:val="3"/>
          </w:tcPr>
          <w:p w14:paraId="3A7BC3F5">
            <w:pPr>
              <w:pStyle w:val="54"/>
              <w:widowControl w:val="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是</w:t>
            </w:r>
            <w:r>
              <w:rPr>
                <w:rFonts w:hint="eastAsia"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否</w:t>
            </w:r>
            <w:r>
              <w:rPr>
                <w:rFonts w:hint="eastAsia" w:hAnsi="宋体"/>
                <w:color w:val="000000" w:themeColor="text1"/>
                <w:highlight w:val="none"/>
                <w14:textFill>
                  <w14:solidFill>
                    <w14:schemeClr w14:val="tx1"/>
                  </w14:solidFill>
                </w14:textFill>
              </w:rPr>
              <w:t>□</w:t>
            </w:r>
          </w:p>
        </w:tc>
      </w:tr>
    </w:tbl>
    <w:p w14:paraId="14B6C337">
      <w:pPr>
        <w:pStyle w:val="40"/>
        <w:ind w:firstLine="420"/>
        <w:rPr>
          <w:rFonts w:hint="eastAsia"/>
          <w:color w:val="000000" w:themeColor="text1"/>
          <w:highlight w:val="none"/>
          <w14:textFill>
            <w14:solidFill>
              <w14:schemeClr w14:val="tx1"/>
            </w14:solidFill>
          </w14:textFill>
        </w:rPr>
      </w:pPr>
    </w:p>
    <w:p w14:paraId="1A3CABE9">
      <w:pPr>
        <w:pStyle w:val="52"/>
        <w:numPr>
          <w:ilvl w:val="2"/>
          <w:numId w:val="0"/>
        </w:numPr>
        <w:spacing w:before="156" w:after="156"/>
        <w:ind w:left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B.7  </w:t>
      </w:r>
      <w:r>
        <w:rPr>
          <w:color w:val="000000" w:themeColor="text1"/>
          <w14:textFill>
            <w14:solidFill>
              <w14:schemeClr w14:val="tx1"/>
            </w14:solidFill>
          </w14:textFill>
        </w:rPr>
        <w:t>探测器在高计数率条件下的性能</w:t>
      </w:r>
      <w:r>
        <w:rPr>
          <w:rFonts w:hint="eastAsia"/>
          <w:color w:val="000000" w:themeColor="text1"/>
          <w14:textFill>
            <w14:solidFill>
              <w14:schemeClr w14:val="tx1"/>
            </w14:solidFill>
          </w14:textFill>
        </w:rPr>
        <w:t>测试表</w:t>
      </w:r>
      <w:r>
        <w:rPr>
          <w:rFonts w:hint="eastAsia"/>
          <w:color w:val="000000" w:themeColor="text1"/>
          <w:highlight w:val="none"/>
          <w:lang w:val="en-US" w:eastAsia="zh-CN"/>
          <w14:textFill>
            <w14:solidFill>
              <w14:schemeClr w14:val="tx1"/>
            </w14:solidFill>
          </w14:textFill>
        </w:rPr>
        <w:t>参考格式</w:t>
      </w:r>
    </w:p>
    <w:p w14:paraId="40FDF533">
      <w:pPr>
        <w:pStyle w:val="49"/>
        <w:numPr>
          <w:ilvl w:val="0"/>
          <w:numId w:val="0"/>
        </w:numPr>
        <w:spacing w:before="156" w:after="156"/>
        <w:ind w:leftChars="0"/>
        <w:jc w:val="center"/>
        <w:rPr>
          <w:color w:val="000000" w:themeColor="text1"/>
          <w14:textFill>
            <w14:solidFill>
              <w14:schemeClr w14:val="tx1"/>
            </w14:solidFill>
          </w14:textFill>
        </w:rPr>
      </w:pPr>
      <w:r>
        <w:rPr>
          <w:color w:val="000000" w:themeColor="text1"/>
          <w14:textFill>
            <w14:solidFill>
              <w14:schemeClr w14:val="tx1"/>
            </w14:solidFill>
          </w14:textFill>
        </w:rPr>
        <w:t>探测器在高计数率条件下的性能</w:t>
      </w:r>
      <w:r>
        <w:rPr>
          <w:rFonts w:hint="eastAsia"/>
          <w:color w:val="000000" w:themeColor="text1"/>
          <w14:textFill>
            <w14:solidFill>
              <w14:schemeClr w14:val="tx1"/>
            </w14:solidFill>
          </w14:textFill>
        </w:rPr>
        <w:t>测试表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2188"/>
        <w:gridCol w:w="1735"/>
        <w:gridCol w:w="1634"/>
        <w:gridCol w:w="1675"/>
      </w:tblGrid>
      <w:tr w14:paraId="1B3D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Pr>
          <w:p w14:paraId="06A0322F">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指标</w:t>
            </w:r>
          </w:p>
        </w:tc>
        <w:tc>
          <w:tcPr>
            <w:tcW w:w="1284" w:type="pct"/>
          </w:tcPr>
          <w:p w14:paraId="78ADABA7">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能量分辨</w:t>
            </w:r>
            <w:r>
              <w:rPr>
                <w:rFonts w:hint="eastAsia"/>
                <w:color w:val="000000" w:themeColor="text1"/>
                <w14:textFill>
                  <w14:solidFill>
                    <w14:schemeClr w14:val="tx1"/>
                  </w14:solidFill>
                </w14:textFill>
              </w:rPr>
              <w:t>（@ 662 keV）</w:t>
            </w:r>
          </w:p>
          <w:p w14:paraId="6585A3EC">
            <w:pPr>
              <w:pStyle w:val="54"/>
              <w:widowControl w:val="0"/>
              <w:rPr>
                <w:rFonts w:ascii="Times New Roman"/>
                <w:i/>
                <w:iCs/>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018" w:type="pct"/>
          </w:tcPr>
          <w:p w14:paraId="49B78F2A">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峰位偏移</w:t>
            </w:r>
          </w:p>
          <w:p w14:paraId="59FDD1F5">
            <w:pPr>
              <w:pStyle w:val="54"/>
              <w:widowControl w:val="0"/>
              <w:rPr>
                <w:rFonts w:ascii="Times New Roman"/>
                <w:i/>
                <w:iCs/>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59" w:type="pct"/>
          </w:tcPr>
          <w:p w14:paraId="4E4544AC">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死时间</w:t>
            </w:r>
          </w:p>
          <w:p w14:paraId="3AA0BDBD">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982" w:type="pct"/>
          </w:tcPr>
          <w:p w14:paraId="7405C18E">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最大</w:t>
            </w:r>
            <w:r>
              <w:rPr>
                <w:color w:val="000000" w:themeColor="text1"/>
                <w14:textFill>
                  <w14:solidFill>
                    <w14:schemeClr w14:val="tx1"/>
                  </w14:solidFill>
                </w14:textFill>
              </w:rPr>
              <w:t>可处理计数率</w:t>
            </w:r>
          </w:p>
          <w:p w14:paraId="358C7122">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cps</w:t>
            </w:r>
          </w:p>
        </w:tc>
      </w:tr>
      <w:tr w14:paraId="0B5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Pr>
          <w:p w14:paraId="5EDF2F12">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范围</w:t>
            </w:r>
          </w:p>
        </w:tc>
        <w:tc>
          <w:tcPr>
            <w:tcW w:w="1284" w:type="pct"/>
          </w:tcPr>
          <w:p w14:paraId="2501D57B">
            <w:pPr>
              <w:pStyle w:val="54"/>
              <w:widowControl w:val="0"/>
              <w:rPr>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hint="eastAsia" w:ascii="Times New Roman" w:hAnsi="宋体"/>
                <w:color w:val="000000" w:themeColor="text1"/>
                <w14:textFill>
                  <w14:solidFill>
                    <w14:schemeClr w14:val="tx1"/>
                  </w14:solidFill>
                </w14:textFill>
              </w:rPr>
              <w:t xml:space="preserve"> 7</w:t>
            </w:r>
            <w:r>
              <w:rPr>
                <w:rFonts w:ascii="Times New Roman" w:hAnsi="宋体"/>
                <w:color w:val="000000" w:themeColor="text1"/>
                <w14:textFill>
                  <w14:solidFill>
                    <w14:schemeClr w14:val="tx1"/>
                  </w14:solidFill>
                </w14:textFill>
              </w:rPr>
              <w:t>%</w:t>
            </w:r>
          </w:p>
        </w:tc>
        <w:tc>
          <w:tcPr>
            <w:tcW w:w="1018" w:type="pct"/>
          </w:tcPr>
          <w:p w14:paraId="7941FB3B">
            <w:pPr>
              <w:pStyle w:val="54"/>
              <w:widowControl w:val="0"/>
              <w:rPr>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b/>
                <w:bCs/>
                <w:color w:val="000000" w:themeColor="text1"/>
                <w14:textFill>
                  <w14:solidFill>
                    <w14:schemeClr w14:val="tx1"/>
                  </w14:solidFill>
                </w14:textFill>
              </w:rPr>
              <w:t>±</w:t>
            </w:r>
            <w:r>
              <w:rPr>
                <w:rFonts w:hint="eastAsia" w:ascii="Times New Roman" w:hAnsi="宋体"/>
                <w:color w:val="000000" w:themeColor="text1"/>
                <w14:textFill>
                  <w14:solidFill>
                    <w14:schemeClr w14:val="tx1"/>
                  </w14:solidFill>
                </w14:textFill>
              </w:rPr>
              <w:t>0.5</w:t>
            </w:r>
            <w:r>
              <w:rPr>
                <w:rFonts w:ascii="Times New Roman" w:hAnsi="宋体"/>
                <w:color w:val="000000" w:themeColor="text1"/>
                <w14:textFill>
                  <w14:solidFill>
                    <w14:schemeClr w14:val="tx1"/>
                  </w14:solidFill>
                </w14:textFill>
              </w:rPr>
              <w:t>%</w:t>
            </w:r>
          </w:p>
        </w:tc>
        <w:tc>
          <w:tcPr>
            <w:tcW w:w="959" w:type="pct"/>
          </w:tcPr>
          <w:p w14:paraId="08E922E6">
            <w:pPr>
              <w:pStyle w:val="54"/>
              <w:widowControl w:val="0"/>
              <w:rPr>
                <w:color w:val="000000" w:themeColor="text1"/>
                <w14:textFill>
                  <w14:solidFill>
                    <w14:schemeClr w14:val="tx1"/>
                  </w14:solidFill>
                </w14:textFill>
              </w:rPr>
            </w:pPr>
            <w:r>
              <w:rPr>
                <w:rFonts w:ascii="Times New Roman" w:hAnsi="宋体"/>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10%</w:t>
            </w:r>
          </w:p>
        </w:tc>
        <w:tc>
          <w:tcPr>
            <w:tcW w:w="982" w:type="pct"/>
          </w:tcPr>
          <w:p w14:paraId="62621F9D">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250 kcps</w:t>
            </w:r>
          </w:p>
        </w:tc>
      </w:tr>
      <w:tr w14:paraId="4B76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Pr>
          <w:p w14:paraId="116AFE13">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计算结果</w:t>
            </w:r>
          </w:p>
        </w:tc>
        <w:tc>
          <w:tcPr>
            <w:tcW w:w="1284" w:type="pct"/>
          </w:tcPr>
          <w:p w14:paraId="786C3A6F">
            <w:pPr>
              <w:pStyle w:val="54"/>
              <w:widowControl w:val="0"/>
              <w:rPr>
                <w:rFonts w:hint="eastAsia" w:ascii="Times New Roman" w:hAnsi="宋体"/>
                <w:color w:val="000000" w:themeColor="text1"/>
                <w14:textFill>
                  <w14:solidFill>
                    <w14:schemeClr w14:val="tx1"/>
                  </w14:solidFill>
                </w14:textFill>
              </w:rPr>
            </w:pPr>
          </w:p>
        </w:tc>
        <w:tc>
          <w:tcPr>
            <w:tcW w:w="1018" w:type="pct"/>
          </w:tcPr>
          <w:p w14:paraId="5A4FFF3E">
            <w:pPr>
              <w:pStyle w:val="54"/>
              <w:widowControl w:val="0"/>
              <w:rPr>
                <w:rFonts w:hint="eastAsia" w:ascii="Times New Roman" w:hAnsi="宋体"/>
                <w:color w:val="000000" w:themeColor="text1"/>
                <w14:textFill>
                  <w14:solidFill>
                    <w14:schemeClr w14:val="tx1"/>
                  </w14:solidFill>
                </w14:textFill>
              </w:rPr>
            </w:pPr>
          </w:p>
        </w:tc>
        <w:tc>
          <w:tcPr>
            <w:tcW w:w="959" w:type="pct"/>
          </w:tcPr>
          <w:p w14:paraId="187F72E0">
            <w:pPr>
              <w:pStyle w:val="54"/>
              <w:widowControl w:val="0"/>
              <w:rPr>
                <w:color w:val="000000" w:themeColor="text1"/>
                <w14:textFill>
                  <w14:solidFill>
                    <w14:schemeClr w14:val="tx1"/>
                  </w14:solidFill>
                </w14:textFill>
              </w:rPr>
            </w:pPr>
          </w:p>
        </w:tc>
        <w:tc>
          <w:tcPr>
            <w:tcW w:w="982" w:type="pct"/>
          </w:tcPr>
          <w:p w14:paraId="0574A7FB">
            <w:pPr>
              <w:pStyle w:val="54"/>
              <w:widowControl w:val="0"/>
              <w:rPr>
                <w:color w:val="000000" w:themeColor="text1"/>
                <w14:textFill>
                  <w14:solidFill>
                    <w14:schemeClr w14:val="tx1"/>
                  </w14:solidFill>
                </w14:textFill>
              </w:rPr>
            </w:pPr>
          </w:p>
        </w:tc>
      </w:tr>
      <w:tr w14:paraId="441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Pr>
          <w:p w14:paraId="47A1B3F2">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是否合格</w:t>
            </w:r>
          </w:p>
        </w:tc>
        <w:tc>
          <w:tcPr>
            <w:tcW w:w="1284" w:type="pct"/>
          </w:tcPr>
          <w:p w14:paraId="2CF260B6">
            <w:pPr>
              <w:pStyle w:val="54"/>
              <w:widowControl w:val="0"/>
              <w:rPr>
                <w:rFonts w:hint="eastAsia" w:ascii="Times New Roman" w:hAnsi="宋体"/>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否</w:t>
            </w:r>
            <w:r>
              <w:rPr>
                <w:rFonts w:hint="eastAsia" w:hAnsi="宋体"/>
                <w:color w:val="000000" w:themeColor="text1"/>
                <w14:textFill>
                  <w14:solidFill>
                    <w14:schemeClr w14:val="tx1"/>
                  </w14:solidFill>
                </w14:textFill>
              </w:rPr>
              <w:t>□</w:t>
            </w:r>
          </w:p>
        </w:tc>
        <w:tc>
          <w:tcPr>
            <w:tcW w:w="1018" w:type="pct"/>
          </w:tcPr>
          <w:p w14:paraId="46765739">
            <w:pPr>
              <w:pStyle w:val="54"/>
              <w:widowControl w:val="0"/>
              <w:rPr>
                <w:rFonts w:hint="eastAsia" w:ascii="Times New Roman" w:hAnsi="宋体"/>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w:t>
            </w:r>
            <w:r>
              <w:rPr>
                <w:color w:val="000000" w:themeColor="text1"/>
                <w14:textFill>
                  <w14:solidFill>
                    <w14:schemeClr w14:val="tx1"/>
                  </w14:solidFill>
                </w14:textFill>
              </w:rPr>
              <w:t xml:space="preserve">     否</w:t>
            </w:r>
            <w:r>
              <w:rPr>
                <w:rFonts w:hint="eastAsia" w:hAnsi="宋体"/>
                <w:color w:val="000000" w:themeColor="text1"/>
                <w14:textFill>
                  <w14:solidFill>
                    <w14:schemeClr w14:val="tx1"/>
                  </w14:solidFill>
                </w14:textFill>
              </w:rPr>
              <w:t>□</w:t>
            </w:r>
          </w:p>
        </w:tc>
        <w:tc>
          <w:tcPr>
            <w:tcW w:w="959" w:type="pct"/>
          </w:tcPr>
          <w:p w14:paraId="2D3FAFD2">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w:t>
            </w:r>
            <w:r>
              <w:rPr>
                <w:color w:val="000000" w:themeColor="text1"/>
                <w14:textFill>
                  <w14:solidFill>
                    <w14:schemeClr w14:val="tx1"/>
                  </w14:solidFill>
                </w14:textFill>
              </w:rPr>
              <w:t xml:space="preserve">     否</w:t>
            </w:r>
            <w:r>
              <w:rPr>
                <w:rFonts w:hint="eastAsia" w:hAnsi="宋体"/>
                <w:color w:val="000000" w:themeColor="text1"/>
                <w14:textFill>
                  <w14:solidFill>
                    <w14:schemeClr w14:val="tx1"/>
                  </w14:solidFill>
                </w14:textFill>
              </w:rPr>
              <w:t>□</w:t>
            </w:r>
          </w:p>
        </w:tc>
        <w:tc>
          <w:tcPr>
            <w:tcW w:w="982" w:type="pct"/>
          </w:tcPr>
          <w:p w14:paraId="16CDE924">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w:t>
            </w:r>
            <w:r>
              <w:rPr>
                <w:color w:val="000000" w:themeColor="text1"/>
                <w14:textFill>
                  <w14:solidFill>
                    <w14:schemeClr w14:val="tx1"/>
                  </w14:solidFill>
                </w14:textFill>
              </w:rPr>
              <w:t xml:space="preserve">     否</w:t>
            </w:r>
            <w:r>
              <w:rPr>
                <w:rFonts w:hint="eastAsia" w:hAnsi="宋体"/>
                <w:color w:val="000000" w:themeColor="text1"/>
                <w14:textFill>
                  <w14:solidFill>
                    <w14:schemeClr w14:val="tx1"/>
                  </w14:solidFill>
                </w14:textFill>
              </w:rPr>
              <w:t>□</w:t>
            </w:r>
          </w:p>
        </w:tc>
      </w:tr>
      <w:tr w14:paraId="5B37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Pr>
          <w:p w14:paraId="31A9F15A">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是否合格</w:t>
            </w:r>
          </w:p>
        </w:tc>
        <w:tc>
          <w:tcPr>
            <w:tcW w:w="4244" w:type="pct"/>
            <w:gridSpan w:val="4"/>
          </w:tcPr>
          <w:p w14:paraId="365FEE48">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w:t>
            </w:r>
            <w:r>
              <w:rPr>
                <w:color w:val="000000" w:themeColor="text1"/>
                <w14:textFill>
                  <w14:solidFill>
                    <w14:schemeClr w14:val="tx1"/>
                  </w14:solidFill>
                </w14:textFill>
              </w:rPr>
              <w:t xml:space="preserve">     否</w:t>
            </w:r>
            <w:r>
              <w:rPr>
                <w:rFonts w:hint="eastAsia" w:hAnsi="宋体"/>
                <w:color w:val="000000" w:themeColor="text1"/>
                <w14:textFill>
                  <w14:solidFill>
                    <w14:schemeClr w14:val="tx1"/>
                  </w14:solidFill>
                </w14:textFill>
              </w:rPr>
              <w:t>□</w:t>
            </w:r>
          </w:p>
        </w:tc>
      </w:tr>
    </w:tbl>
    <w:p w14:paraId="137DA493">
      <w:pPr>
        <w:pStyle w:val="52"/>
        <w:numPr>
          <w:ilvl w:val="2"/>
          <w:numId w:val="0"/>
        </w:numPr>
        <w:spacing w:before="156" w:after="156"/>
        <w:ind w:leftChars="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B.8  </w:t>
      </w:r>
      <w:r>
        <w:rPr>
          <w:color w:val="000000" w:themeColor="text1"/>
          <w14:textFill>
            <w14:solidFill>
              <w14:schemeClr w14:val="tx1"/>
            </w14:solidFill>
          </w14:textFill>
        </w:rPr>
        <w:t>率值控制测试表</w:t>
      </w:r>
      <w:r>
        <w:rPr>
          <w:rFonts w:hint="eastAsia"/>
          <w:color w:val="000000" w:themeColor="text1"/>
          <w:highlight w:val="none"/>
          <w:lang w:val="en-US" w:eastAsia="zh-CN"/>
          <w14:textFill>
            <w14:solidFill>
              <w14:schemeClr w14:val="tx1"/>
            </w14:solidFill>
          </w14:textFill>
        </w:rPr>
        <w:t>参考格式</w:t>
      </w:r>
    </w:p>
    <w:p w14:paraId="3B700DEC">
      <w:pPr>
        <w:pStyle w:val="49"/>
        <w:numPr>
          <w:ilvl w:val="0"/>
          <w:numId w:val="0"/>
        </w:numPr>
        <w:spacing w:before="156" w:after="156"/>
        <w:ind w:leftChars="0"/>
        <w:jc w:val="center"/>
        <w:rPr>
          <w:color w:val="000000" w:themeColor="text1"/>
          <w14:textFill>
            <w14:solidFill>
              <w14:schemeClr w14:val="tx1"/>
            </w14:solidFill>
          </w14:textFill>
        </w:rPr>
      </w:pPr>
      <w:r>
        <w:rPr>
          <w:color w:val="000000" w:themeColor="text1"/>
          <w14:textFill>
            <w14:solidFill>
              <w14:schemeClr w14:val="tx1"/>
            </w14:solidFill>
          </w14:textFill>
        </w:rPr>
        <w:t>率值控制测试表</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5A4C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0A436694">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率值</w:t>
            </w:r>
          </w:p>
        </w:tc>
        <w:tc>
          <w:tcPr>
            <w:tcW w:w="1250" w:type="pct"/>
          </w:tcPr>
          <w:p w14:paraId="4C8AFE57">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KH/LSF</w:t>
            </w:r>
          </w:p>
        </w:tc>
        <w:tc>
          <w:tcPr>
            <w:tcW w:w="1250" w:type="pct"/>
          </w:tcPr>
          <w:p w14:paraId="2E66ACBC">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N(SM)</w:t>
            </w:r>
          </w:p>
        </w:tc>
        <w:tc>
          <w:tcPr>
            <w:tcW w:w="1250" w:type="pct"/>
          </w:tcPr>
          <w:p w14:paraId="2B14C4E8">
            <w:pPr>
              <w:pStyle w:val="54"/>
              <w:widowControl w:val="0"/>
              <w:rPr>
                <w:color w:val="000000" w:themeColor="text1"/>
                <w14:textFill>
                  <w14:solidFill>
                    <w14:schemeClr w14:val="tx1"/>
                  </w14:solidFill>
                </w14:textFill>
              </w:rPr>
            </w:pPr>
            <w:r>
              <w:rPr>
                <w:rFonts w:hint="eastAsia"/>
                <w:color w:val="000000" w:themeColor="text1"/>
                <w14:textFill>
                  <w14:solidFill>
                    <w14:schemeClr w14:val="tx1"/>
                  </w14:solidFill>
                </w14:textFill>
              </w:rPr>
              <w:t>P(IM)</w:t>
            </w:r>
          </w:p>
        </w:tc>
      </w:tr>
      <w:tr w14:paraId="1BF4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384E74DC">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降低幅度</w:t>
            </w:r>
          </w:p>
          <w:p w14:paraId="56FCC2F7">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w:t>
            </w:r>
          </w:p>
        </w:tc>
        <w:tc>
          <w:tcPr>
            <w:tcW w:w="1250" w:type="pct"/>
          </w:tcPr>
          <w:p w14:paraId="6252EE62">
            <w:pPr>
              <w:pStyle w:val="54"/>
              <w:widowControl w:val="0"/>
              <w:rPr>
                <w:color w:val="000000" w:themeColor="text1"/>
                <w14:textFill>
                  <w14:solidFill>
                    <w14:schemeClr w14:val="tx1"/>
                  </w14:solidFill>
                </w14:textFill>
              </w:rPr>
            </w:pPr>
          </w:p>
        </w:tc>
        <w:tc>
          <w:tcPr>
            <w:tcW w:w="1250" w:type="pct"/>
          </w:tcPr>
          <w:p w14:paraId="5CA59D41">
            <w:pPr>
              <w:pStyle w:val="54"/>
              <w:widowControl w:val="0"/>
              <w:rPr>
                <w:color w:val="000000" w:themeColor="text1"/>
                <w14:textFill>
                  <w14:solidFill>
                    <w14:schemeClr w14:val="tx1"/>
                  </w14:solidFill>
                </w14:textFill>
              </w:rPr>
            </w:pPr>
          </w:p>
        </w:tc>
        <w:tc>
          <w:tcPr>
            <w:tcW w:w="1250" w:type="pct"/>
          </w:tcPr>
          <w:p w14:paraId="00A89D77">
            <w:pPr>
              <w:pStyle w:val="54"/>
              <w:widowControl w:val="0"/>
              <w:rPr>
                <w:color w:val="000000" w:themeColor="text1"/>
                <w14:textFill>
                  <w14:solidFill>
                    <w14:schemeClr w14:val="tx1"/>
                  </w14:solidFill>
                </w14:textFill>
              </w:rPr>
            </w:pPr>
          </w:p>
        </w:tc>
      </w:tr>
      <w:tr w14:paraId="6475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2BEE93D0">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是否合格</w:t>
            </w:r>
          </w:p>
        </w:tc>
        <w:tc>
          <w:tcPr>
            <w:tcW w:w="1250" w:type="pct"/>
          </w:tcPr>
          <w:p w14:paraId="55DEAE65">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 xml:space="preserve">□ </w:t>
            </w:r>
            <w:r>
              <w:rPr>
                <w:color w:val="000000" w:themeColor="text1"/>
                <w14:textFill>
                  <w14:solidFill>
                    <w14:schemeClr w14:val="tx1"/>
                  </w14:solidFill>
                </w14:textFill>
              </w:rPr>
              <w:t>否</w:t>
            </w:r>
            <w:r>
              <w:rPr>
                <w:rFonts w:hint="eastAsia" w:hAnsi="宋体"/>
                <w:color w:val="000000" w:themeColor="text1"/>
                <w14:textFill>
                  <w14:solidFill>
                    <w14:schemeClr w14:val="tx1"/>
                  </w14:solidFill>
                </w14:textFill>
              </w:rPr>
              <w:t>□</w:t>
            </w:r>
          </w:p>
        </w:tc>
        <w:tc>
          <w:tcPr>
            <w:tcW w:w="1250" w:type="pct"/>
          </w:tcPr>
          <w:p w14:paraId="0CD50520">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 xml:space="preserve">□ </w:t>
            </w:r>
            <w:r>
              <w:rPr>
                <w:color w:val="000000" w:themeColor="text1"/>
                <w14:textFill>
                  <w14:solidFill>
                    <w14:schemeClr w14:val="tx1"/>
                  </w14:solidFill>
                </w14:textFill>
              </w:rPr>
              <w:t>否</w:t>
            </w:r>
            <w:r>
              <w:rPr>
                <w:rFonts w:hint="eastAsia" w:hAnsi="宋体"/>
                <w:color w:val="000000" w:themeColor="text1"/>
                <w14:textFill>
                  <w14:solidFill>
                    <w14:schemeClr w14:val="tx1"/>
                  </w14:solidFill>
                </w14:textFill>
              </w:rPr>
              <w:t>□</w:t>
            </w:r>
          </w:p>
        </w:tc>
        <w:tc>
          <w:tcPr>
            <w:tcW w:w="1250" w:type="pct"/>
          </w:tcPr>
          <w:p w14:paraId="300434B9">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 xml:space="preserve">□ </w:t>
            </w:r>
            <w:r>
              <w:rPr>
                <w:color w:val="000000" w:themeColor="text1"/>
                <w14:textFill>
                  <w14:solidFill>
                    <w14:schemeClr w14:val="tx1"/>
                  </w14:solidFill>
                </w14:textFill>
              </w:rPr>
              <w:t>否</w:t>
            </w:r>
            <w:r>
              <w:rPr>
                <w:rFonts w:hint="eastAsia" w:hAnsi="宋体"/>
                <w:color w:val="000000" w:themeColor="text1"/>
                <w14:textFill>
                  <w14:solidFill>
                    <w14:schemeClr w14:val="tx1"/>
                  </w14:solidFill>
                </w14:textFill>
              </w:rPr>
              <w:t>□</w:t>
            </w:r>
          </w:p>
        </w:tc>
      </w:tr>
      <w:tr w14:paraId="0CF1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tcPr>
          <w:p w14:paraId="4BA95A4C">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是否合格</w:t>
            </w:r>
          </w:p>
        </w:tc>
        <w:tc>
          <w:tcPr>
            <w:tcW w:w="3750" w:type="pct"/>
            <w:gridSpan w:val="3"/>
          </w:tcPr>
          <w:p w14:paraId="30B7D673">
            <w:pPr>
              <w:pStyle w:val="54"/>
              <w:widowControl w:val="0"/>
              <w:rPr>
                <w:color w:val="000000" w:themeColor="text1"/>
                <w14:textFill>
                  <w14:solidFill>
                    <w14:schemeClr w14:val="tx1"/>
                  </w14:solidFill>
                </w14:textFill>
              </w:rPr>
            </w:pPr>
            <w:r>
              <w:rPr>
                <w:color w:val="000000" w:themeColor="text1"/>
                <w14:textFill>
                  <w14:solidFill>
                    <w14:schemeClr w14:val="tx1"/>
                  </w14:solidFill>
                </w14:textFill>
              </w:rPr>
              <w:t>是</w:t>
            </w:r>
            <w:r>
              <w:rPr>
                <w:rFonts w:hint="eastAsia" w:hAnsi="宋体"/>
                <w:color w:val="000000" w:themeColor="text1"/>
                <w14:textFill>
                  <w14:solidFill>
                    <w14:schemeClr w14:val="tx1"/>
                  </w14:solidFill>
                </w14:textFill>
              </w:rPr>
              <w:t xml:space="preserve">□ </w:t>
            </w:r>
            <w:r>
              <w:rPr>
                <w:color w:val="000000" w:themeColor="text1"/>
                <w14:textFill>
                  <w14:solidFill>
                    <w14:schemeClr w14:val="tx1"/>
                  </w14:solidFill>
                </w14:textFill>
              </w:rPr>
              <w:t>否</w:t>
            </w:r>
            <w:r>
              <w:rPr>
                <w:rFonts w:hint="eastAsia" w:hAnsi="宋体"/>
                <w:color w:val="000000" w:themeColor="text1"/>
                <w14:textFill>
                  <w14:solidFill>
                    <w14:schemeClr w14:val="tx1"/>
                  </w14:solidFill>
                </w14:textFill>
              </w:rPr>
              <w:t>□</w:t>
            </w:r>
          </w:p>
        </w:tc>
      </w:tr>
    </w:tbl>
    <w:p w14:paraId="0686B930">
      <w:pPr>
        <w:ind w:left="0" w:leftChars="0" w:firstLine="0" w:firstLineChars="0"/>
      </w:pPr>
    </w:p>
    <w:sectPr>
      <w:headerReference r:id="rId16" w:type="default"/>
      <w:footerReference r:id="rId1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1C26">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F0914">
    <w:pPr>
      <w:pStyle w:val="8"/>
      <w:ind w:firstLine="360"/>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1D73A">
                          <w:pPr>
                            <w:pStyle w:val="8"/>
                            <w:ind w:firstLine="360"/>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111D73A">
                    <w:pPr>
                      <w:pStyle w:val="8"/>
                      <w:ind w:firstLine="360"/>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0F9E">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AD2D">
    <w:pPr>
      <w:pStyle w:val="5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6B5AB">
                          <w:pPr>
                            <w:pStyle w:val="55"/>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7E6B5AB">
                    <w:pPr>
                      <w:pStyle w:val="55"/>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5EC1C">
    <w:pPr>
      <w:pStyle w:val="55"/>
      <w:rPr>
        <w:rFonts w:hint="default" w:eastAsia="宋体"/>
        <w:lang w:val="en-US" w:eastAsia="zh-CN"/>
      </w:rPr>
    </w:pPr>
    <w:r>
      <w:rPr>
        <w:rFonts w:hint="eastAsia"/>
        <w:lang w:val="en-US" w:eastAsia="zh-CN"/>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9FE5">
    <w:pPr>
      <w:pStyle w:val="55"/>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A69D">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7D2A69D">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EB57">
    <w:pPr>
      <w:pStyle w:val="8"/>
      <w:ind w:firstLine="360"/>
      <w:rPr>
        <w:color w:val="000000" w:themeColor="text1"/>
        <w14:textFill>
          <w14:solidFill>
            <w14:schemeClr w14:val="tx1"/>
          </w14:solidFill>
        </w14:textFill>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ACF6D">
                          <w:pPr>
                            <w:pStyle w:val="8"/>
                            <w:ind w:firstLine="36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1E1ACF6D">
                    <w:pPr>
                      <w:pStyle w:val="8"/>
                      <w:ind w:firstLine="36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3B12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6BFEE">
    <w:pPr>
      <w:pStyle w:val="23"/>
      <w:jc w:val="left"/>
      <w:rPr>
        <w:rFonts w:eastAsia="黑体"/>
      </w:rPr>
    </w:pPr>
    <w:r>
      <w:rPr>
        <w:rFonts w:hint="eastAsia" w:ascii="黑体" w:eastAsia="黑体"/>
      </w:rPr>
      <w:t>T/SZMS 0009-2024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9D163">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B921">
    <w:pPr>
      <w:pStyle w:val="23"/>
      <w:rPr>
        <w:rFonts w:hint="eastAsia"/>
      </w:rPr>
    </w:pPr>
    <w:r>
      <w:rPr>
        <w:rFonts w:hint="eastAsia" w:ascii="黑体" w:eastAsia="黑体"/>
      </w:rPr>
      <w:t>T/SZSIIIA XXXX-20XX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00C5D">
    <w:pPr>
      <w:pStyle w:val="9"/>
      <w:tabs>
        <w:tab w:val="clear" w:pos="4201"/>
        <w:tab w:val="clear" w:pos="9298"/>
      </w:tabs>
      <w:jc w:val="right"/>
    </w:pPr>
    <w:r>
      <w:fldChar w:fldCharType="begin"/>
    </w:r>
    <w:r>
      <w:instrText xml:space="preserve"> STYLEREF  标准文件_文件编号  \* MERGEFORMAT </w:instrText>
    </w:r>
    <w:r>
      <w:fldChar w:fldCharType="separate"/>
    </w:r>
    <w:r>
      <w:rPr>
        <w:b/>
      </w:rPr>
      <w:t>错误！未定义样式。</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00AEE">
    <w:pPr>
      <w:pStyle w:val="23"/>
      <w:rPr>
        <w:rFonts w:ascii="黑体" w:eastAsia="黑体"/>
      </w:rPr>
    </w:pPr>
    <w:r>
      <w:rPr>
        <w:rFonts w:hint="eastAsia" w:ascii="黑体" w:eastAsia="黑体"/>
      </w:rPr>
      <w:t>T/SZSIIIA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DA055"/>
    <w:multiLevelType w:val="singleLevel"/>
    <w:tmpl w:val="07CDA055"/>
    <w:lvl w:ilvl="0" w:tentative="0">
      <w:start w:val="1"/>
      <w:numFmt w:val="decimal"/>
      <w:lvlText w:val="%1."/>
      <w:lvlJc w:val="left"/>
    </w:lvl>
  </w:abstractNum>
  <w:abstractNum w:abstractNumId="1">
    <w:nsid w:val="07ED3FEA"/>
    <w:multiLevelType w:val="multilevel"/>
    <w:tmpl w:val="07ED3FEA"/>
    <w:lvl w:ilvl="0" w:tentative="0">
      <w:start w:val="1"/>
      <w:numFmt w:val="none"/>
      <w:pStyle w:val="39"/>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FC91163"/>
    <w:multiLevelType w:val="multilevel"/>
    <w:tmpl w:val="1FC91163"/>
    <w:lvl w:ilvl="0" w:tentative="0">
      <w:start w:val="1"/>
      <w:numFmt w:val="decimal"/>
      <w:pStyle w:val="32"/>
      <w:suff w:val="nothing"/>
      <w:lvlText w:val="%1　"/>
      <w:lvlJc w:val="left"/>
      <w:pPr>
        <w:ind w:left="993"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5"/>
      <w:suff w:val="nothing"/>
      <w:lvlText w:val="%1.%2.%3　"/>
      <w:lvlJc w:val="left"/>
      <w:pPr>
        <w:ind w:left="426"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BAF0F71"/>
    <w:multiLevelType w:val="multilevel"/>
    <w:tmpl w:val="3BAF0F71"/>
    <w:lvl w:ilvl="0" w:tentative="0">
      <w:start w:val="1"/>
      <w:numFmt w:val="decimal"/>
      <w:pStyle w:val="2"/>
      <w:lvlText w:val="%1."/>
      <w:lvlJc w:val="left"/>
      <w:pPr>
        <w:ind w:left="425" w:hanging="425"/>
      </w:pPr>
      <w:rPr>
        <w:rFonts w:hint="default"/>
      </w:rPr>
    </w:lvl>
    <w:lvl w:ilvl="1" w:tentative="0">
      <w:start w:val="1"/>
      <w:numFmt w:val="decimal"/>
      <w:suff w:val="space"/>
      <w:lvlText w:val="%1.%2"/>
      <w:lvlJc w:val="left"/>
      <w:pPr>
        <w:ind w:left="284"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557C2AF5"/>
    <w:multiLevelType w:val="multilevel"/>
    <w:tmpl w:val="557C2AF5"/>
    <w:lvl w:ilvl="0" w:tentative="0">
      <w:start w:val="1"/>
      <w:numFmt w:val="decimal"/>
      <w:pStyle w:val="4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5A651769"/>
    <w:multiLevelType w:val="multilevel"/>
    <w:tmpl w:val="5A651769"/>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646260FA"/>
    <w:multiLevelType w:val="multilevel"/>
    <w:tmpl w:val="646260FA"/>
    <w:lvl w:ilvl="0" w:tentative="0">
      <w:start w:val="1"/>
      <w:numFmt w:val="decimal"/>
      <w:pStyle w:val="49"/>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48"/>
      <w:suff w:val="nothing"/>
      <w:lvlText w:val="%1%2.%3.%4　"/>
      <w:lvlJc w:val="left"/>
      <w:pPr>
        <w:ind w:left="283"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7"/>
  </w:num>
  <w:num w:numId="4">
    <w:abstractNumId w:val="1"/>
  </w:num>
  <w:num w:numId="5">
    <w:abstractNumId w:val="8"/>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80F"/>
    <w:rsid w:val="000116F5"/>
    <w:rsid w:val="000167E6"/>
    <w:rsid w:val="00017103"/>
    <w:rsid w:val="00057463"/>
    <w:rsid w:val="00063292"/>
    <w:rsid w:val="000820F0"/>
    <w:rsid w:val="000E6554"/>
    <w:rsid w:val="0014042F"/>
    <w:rsid w:val="00160035"/>
    <w:rsid w:val="002024FB"/>
    <w:rsid w:val="00270B00"/>
    <w:rsid w:val="002B510D"/>
    <w:rsid w:val="002F1EA4"/>
    <w:rsid w:val="00314DBF"/>
    <w:rsid w:val="00390168"/>
    <w:rsid w:val="0039039D"/>
    <w:rsid w:val="003B2AC6"/>
    <w:rsid w:val="0041402B"/>
    <w:rsid w:val="0044273C"/>
    <w:rsid w:val="00484DCD"/>
    <w:rsid w:val="00496DB6"/>
    <w:rsid w:val="004B0485"/>
    <w:rsid w:val="004B4F18"/>
    <w:rsid w:val="00514F20"/>
    <w:rsid w:val="00520E2F"/>
    <w:rsid w:val="005B0D20"/>
    <w:rsid w:val="005B3AE7"/>
    <w:rsid w:val="00622F28"/>
    <w:rsid w:val="00630D5B"/>
    <w:rsid w:val="00650F7B"/>
    <w:rsid w:val="0065583B"/>
    <w:rsid w:val="00663387"/>
    <w:rsid w:val="00697E6B"/>
    <w:rsid w:val="006E605E"/>
    <w:rsid w:val="007148BA"/>
    <w:rsid w:val="00763781"/>
    <w:rsid w:val="00774FA4"/>
    <w:rsid w:val="007C196E"/>
    <w:rsid w:val="007D1469"/>
    <w:rsid w:val="00804E31"/>
    <w:rsid w:val="00807589"/>
    <w:rsid w:val="00815BEA"/>
    <w:rsid w:val="008410A4"/>
    <w:rsid w:val="0085068D"/>
    <w:rsid w:val="008567DD"/>
    <w:rsid w:val="00863708"/>
    <w:rsid w:val="008A365A"/>
    <w:rsid w:val="009534C9"/>
    <w:rsid w:val="009756CA"/>
    <w:rsid w:val="009A7C1C"/>
    <w:rsid w:val="009C488B"/>
    <w:rsid w:val="009D3C79"/>
    <w:rsid w:val="00A02C37"/>
    <w:rsid w:val="00A04733"/>
    <w:rsid w:val="00A423A0"/>
    <w:rsid w:val="00A4377A"/>
    <w:rsid w:val="00A9589C"/>
    <w:rsid w:val="00AC440F"/>
    <w:rsid w:val="00AC6C48"/>
    <w:rsid w:val="00AF1A55"/>
    <w:rsid w:val="00B564D8"/>
    <w:rsid w:val="00B60818"/>
    <w:rsid w:val="00BC1811"/>
    <w:rsid w:val="00BC2566"/>
    <w:rsid w:val="00C52253"/>
    <w:rsid w:val="00C61959"/>
    <w:rsid w:val="00C66992"/>
    <w:rsid w:val="00CA329C"/>
    <w:rsid w:val="00D06DA1"/>
    <w:rsid w:val="00D441DC"/>
    <w:rsid w:val="00D71550"/>
    <w:rsid w:val="00D726ED"/>
    <w:rsid w:val="00D949D8"/>
    <w:rsid w:val="00DB1101"/>
    <w:rsid w:val="00DB380F"/>
    <w:rsid w:val="00DC0315"/>
    <w:rsid w:val="00DF1F25"/>
    <w:rsid w:val="00DF3C96"/>
    <w:rsid w:val="00E12889"/>
    <w:rsid w:val="00E20D14"/>
    <w:rsid w:val="00E35C6D"/>
    <w:rsid w:val="00E82373"/>
    <w:rsid w:val="00EC4A03"/>
    <w:rsid w:val="00F26638"/>
    <w:rsid w:val="00F511A0"/>
    <w:rsid w:val="00FB15B9"/>
    <w:rsid w:val="01317C12"/>
    <w:rsid w:val="01427728"/>
    <w:rsid w:val="029E0680"/>
    <w:rsid w:val="04AF71B5"/>
    <w:rsid w:val="05404C1F"/>
    <w:rsid w:val="059E7B97"/>
    <w:rsid w:val="05E8679A"/>
    <w:rsid w:val="063257AB"/>
    <w:rsid w:val="06C64729"/>
    <w:rsid w:val="0823007C"/>
    <w:rsid w:val="09AE656F"/>
    <w:rsid w:val="09F16BC1"/>
    <w:rsid w:val="0A0444CF"/>
    <w:rsid w:val="0A792835"/>
    <w:rsid w:val="0B957346"/>
    <w:rsid w:val="0C056C4E"/>
    <w:rsid w:val="0CE045F1"/>
    <w:rsid w:val="0E295247"/>
    <w:rsid w:val="0F7D4F54"/>
    <w:rsid w:val="10077A80"/>
    <w:rsid w:val="116625B7"/>
    <w:rsid w:val="133C40E3"/>
    <w:rsid w:val="137B0379"/>
    <w:rsid w:val="13BB2232"/>
    <w:rsid w:val="13E939FC"/>
    <w:rsid w:val="1482435B"/>
    <w:rsid w:val="151876AE"/>
    <w:rsid w:val="156C5C6F"/>
    <w:rsid w:val="162A33D6"/>
    <w:rsid w:val="176A49B9"/>
    <w:rsid w:val="17C52AFB"/>
    <w:rsid w:val="1968629E"/>
    <w:rsid w:val="1A3816D8"/>
    <w:rsid w:val="1B026FDC"/>
    <w:rsid w:val="1BA268B5"/>
    <w:rsid w:val="1C81244F"/>
    <w:rsid w:val="1D3928F1"/>
    <w:rsid w:val="1DB54EDC"/>
    <w:rsid w:val="1FB35D6F"/>
    <w:rsid w:val="204C4020"/>
    <w:rsid w:val="211C3554"/>
    <w:rsid w:val="21A34B3F"/>
    <w:rsid w:val="23B4466E"/>
    <w:rsid w:val="23B56A4A"/>
    <w:rsid w:val="24E34360"/>
    <w:rsid w:val="25565E93"/>
    <w:rsid w:val="25ED4EEF"/>
    <w:rsid w:val="27755C75"/>
    <w:rsid w:val="27A23AD1"/>
    <w:rsid w:val="28E00ABD"/>
    <w:rsid w:val="29827D31"/>
    <w:rsid w:val="29BF7D69"/>
    <w:rsid w:val="2A0F16E0"/>
    <w:rsid w:val="2B836882"/>
    <w:rsid w:val="2BB20E7E"/>
    <w:rsid w:val="2BB86A0D"/>
    <w:rsid w:val="2C8B5ED0"/>
    <w:rsid w:val="2CA372DE"/>
    <w:rsid w:val="2CEF44AA"/>
    <w:rsid w:val="2D5D276F"/>
    <w:rsid w:val="311268D2"/>
    <w:rsid w:val="313B0DB9"/>
    <w:rsid w:val="321920CC"/>
    <w:rsid w:val="32D50963"/>
    <w:rsid w:val="34456DB8"/>
    <w:rsid w:val="34DD5737"/>
    <w:rsid w:val="350D1D4E"/>
    <w:rsid w:val="35E67B0A"/>
    <w:rsid w:val="36B67168"/>
    <w:rsid w:val="37AC319E"/>
    <w:rsid w:val="37CD55EE"/>
    <w:rsid w:val="3A4311B2"/>
    <w:rsid w:val="3B79050B"/>
    <w:rsid w:val="3BCC2061"/>
    <w:rsid w:val="3CD94583"/>
    <w:rsid w:val="3CFE669F"/>
    <w:rsid w:val="3D776D4E"/>
    <w:rsid w:val="3D885720"/>
    <w:rsid w:val="3F2F04C3"/>
    <w:rsid w:val="3F33239E"/>
    <w:rsid w:val="3FA118A5"/>
    <w:rsid w:val="407415BA"/>
    <w:rsid w:val="41181BB3"/>
    <w:rsid w:val="438A2B3B"/>
    <w:rsid w:val="43D2151E"/>
    <w:rsid w:val="43E33E05"/>
    <w:rsid w:val="443D0E19"/>
    <w:rsid w:val="44A818BD"/>
    <w:rsid w:val="454809AA"/>
    <w:rsid w:val="466F0A98"/>
    <w:rsid w:val="46744693"/>
    <w:rsid w:val="486914B5"/>
    <w:rsid w:val="48850623"/>
    <w:rsid w:val="48F0738F"/>
    <w:rsid w:val="48FA020D"/>
    <w:rsid w:val="48FF3FE4"/>
    <w:rsid w:val="49406E55"/>
    <w:rsid w:val="4960575B"/>
    <w:rsid w:val="49712CC1"/>
    <w:rsid w:val="4C421785"/>
    <w:rsid w:val="4C880381"/>
    <w:rsid w:val="4CC444C6"/>
    <w:rsid w:val="4CFB4554"/>
    <w:rsid w:val="4DF12FF3"/>
    <w:rsid w:val="4DF56C3C"/>
    <w:rsid w:val="4EB758F6"/>
    <w:rsid w:val="4F4A27AE"/>
    <w:rsid w:val="4F625F52"/>
    <w:rsid w:val="4FEB6B02"/>
    <w:rsid w:val="52900663"/>
    <w:rsid w:val="52A66056"/>
    <w:rsid w:val="5316538B"/>
    <w:rsid w:val="54CB2E1E"/>
    <w:rsid w:val="55780E38"/>
    <w:rsid w:val="55C44E72"/>
    <w:rsid w:val="56373D4C"/>
    <w:rsid w:val="5756663B"/>
    <w:rsid w:val="577C2740"/>
    <w:rsid w:val="57DA2FDA"/>
    <w:rsid w:val="594F56B2"/>
    <w:rsid w:val="5A2A393F"/>
    <w:rsid w:val="5A33357F"/>
    <w:rsid w:val="5AC3040C"/>
    <w:rsid w:val="5AD07020"/>
    <w:rsid w:val="5B6B0AF7"/>
    <w:rsid w:val="5BAE300F"/>
    <w:rsid w:val="5DA943E8"/>
    <w:rsid w:val="5E9C3F32"/>
    <w:rsid w:val="5EF552A7"/>
    <w:rsid w:val="60EF159F"/>
    <w:rsid w:val="61F6570C"/>
    <w:rsid w:val="629047BC"/>
    <w:rsid w:val="63770981"/>
    <w:rsid w:val="63903C4D"/>
    <w:rsid w:val="65577329"/>
    <w:rsid w:val="656767D3"/>
    <w:rsid w:val="658B3E4D"/>
    <w:rsid w:val="65C44680"/>
    <w:rsid w:val="660A78C7"/>
    <w:rsid w:val="673B1CC5"/>
    <w:rsid w:val="68425C17"/>
    <w:rsid w:val="697670FA"/>
    <w:rsid w:val="6DC8577A"/>
    <w:rsid w:val="6E0D4393"/>
    <w:rsid w:val="6E413827"/>
    <w:rsid w:val="6E451840"/>
    <w:rsid w:val="6E804827"/>
    <w:rsid w:val="6F3E67F6"/>
    <w:rsid w:val="6F871F4B"/>
    <w:rsid w:val="6FC7666F"/>
    <w:rsid w:val="6FD93673"/>
    <w:rsid w:val="702C4F5B"/>
    <w:rsid w:val="705F6A24"/>
    <w:rsid w:val="73E93447"/>
    <w:rsid w:val="74A10225"/>
    <w:rsid w:val="75C61D12"/>
    <w:rsid w:val="766B168E"/>
    <w:rsid w:val="76CD010B"/>
    <w:rsid w:val="789D734B"/>
    <w:rsid w:val="78D708E5"/>
    <w:rsid w:val="7AA17C39"/>
    <w:rsid w:val="7C203139"/>
    <w:rsid w:val="7D6F401F"/>
    <w:rsid w:val="7DDC6375"/>
    <w:rsid w:val="7DEA47BA"/>
    <w:rsid w:val="7E497DBE"/>
    <w:rsid w:val="7E6D4950"/>
    <w:rsid w:val="7FA62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420" w:firstLineChars="200"/>
      <w:jc w:val="both"/>
    </w:pPr>
    <w:rPr>
      <w:rFonts w:ascii="Times New Roman" w:hAnsi="Times New Roman" w:eastAsia="宋体" w:cstheme="minorBidi"/>
      <w:kern w:val="2"/>
      <w:sz w:val="21"/>
      <w:lang w:val="en-US" w:eastAsia="zh-CN" w:bidi="ar-SA"/>
    </w:rPr>
  </w:style>
  <w:style w:type="paragraph" w:styleId="2">
    <w:name w:val="heading 1"/>
    <w:basedOn w:val="1"/>
    <w:next w:val="1"/>
    <w:qFormat/>
    <w:uiPriority w:val="0"/>
    <w:pPr>
      <w:keepNext/>
      <w:keepLines/>
      <w:numPr>
        <w:ilvl w:val="0"/>
        <w:numId w:val="1"/>
      </w:numPr>
      <w:spacing w:before="100" w:beforeLines="100" w:after="100" w:afterLines="100"/>
      <w:ind w:firstLine="0" w:firstLineChars="0"/>
      <w:outlineLvl w:val="0"/>
    </w:pPr>
    <w:rPr>
      <w:rFonts w:ascii="黑体" w:hAnsi="黑体" w:eastAsia="黑体" w:cs="黑体"/>
      <w:bCs/>
      <w:kern w:val="44"/>
      <w:szCs w:val="21"/>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Arial" w:hAnsi="Arial" w:eastAsia="黑体"/>
    </w:rPr>
  </w:style>
  <w:style w:type="paragraph" w:styleId="4">
    <w:name w:val="heading 3"/>
    <w:basedOn w:val="1"/>
    <w:next w:val="1"/>
    <w:unhideWhenUsed/>
    <w:qFormat/>
    <w:uiPriority w:val="0"/>
    <w:pPr>
      <w:ind w:firstLine="0" w:firstLineChars="0"/>
      <w:jc w:val="left"/>
      <w:outlineLvl w:val="2"/>
    </w:pPr>
    <w:rPr>
      <w:rFonts w:hint="eastAsia" w:ascii="黑体" w:hAnsi="黑体" w:eastAsia="黑体" w:cs="Times New Roman"/>
      <w:kern w:val="0"/>
      <w:szCs w:val="21"/>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cs="Times New Roman"/>
      <w:b/>
      <w:bCs/>
      <w:kern w:val="0"/>
      <w:sz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0"/>
    <w:qFormat/>
    <w:uiPriority w:val="0"/>
    <w:rPr>
      <w:sz w:val="18"/>
      <w:szCs w:val="18"/>
    </w:rPr>
  </w:style>
  <w:style w:type="paragraph" w:styleId="8">
    <w:name w:val="footer"/>
    <w:basedOn w:val="1"/>
    <w:unhideWhenUsed/>
    <w:qFormat/>
    <w:uiPriority w:val="99"/>
    <w:pPr>
      <w:tabs>
        <w:tab w:val="center" w:pos="4153"/>
        <w:tab w:val="center" w:pos="4201"/>
        <w:tab w:val="right" w:pos="8306"/>
        <w:tab w:val="right" w:leader="dot" w:pos="9298"/>
      </w:tabs>
      <w:snapToGrid w:val="0"/>
      <w:jc w:val="left"/>
    </w:pPr>
    <w:rPr>
      <w:sz w:val="18"/>
      <w:szCs w:val="18"/>
    </w:rPr>
  </w:style>
  <w:style w:type="paragraph" w:styleId="9">
    <w:name w:val="header"/>
    <w:basedOn w:val="1"/>
    <w:qFormat/>
    <w:uiPriority w:val="0"/>
    <w:pPr>
      <w:pBdr>
        <w:bottom w:val="single" w:color="auto" w:sz="6" w:space="1"/>
      </w:pBdr>
      <w:tabs>
        <w:tab w:val="center" w:pos="4153"/>
        <w:tab w:val="center" w:pos="4201"/>
        <w:tab w:val="right" w:pos="8306"/>
        <w:tab w:val="right" w:leader="dot" w:pos="9298"/>
      </w:tabs>
      <w:snapToGrid w:val="0"/>
      <w:ind w:firstLine="0" w:firstLineChars="0"/>
      <w:jc w:val="center"/>
    </w:pPr>
    <w:rPr>
      <w:sz w:val="18"/>
    </w:rPr>
  </w:style>
  <w:style w:type="paragraph" w:styleId="10">
    <w:name w:val="toc 1"/>
    <w:basedOn w:val="1"/>
    <w:next w:val="1"/>
    <w:unhideWhenUsed/>
    <w:qFormat/>
    <w:uiPriority w:val="39"/>
    <w:pPr>
      <w:spacing w:before="120" w:after="120"/>
      <w:ind w:firstLine="0" w:firstLineChars="0"/>
      <w:jc w:val="left"/>
    </w:pPr>
    <w:rPr>
      <w:rFonts w:asciiTheme="minorHAnsi" w:hAnsiTheme="minorHAnsi"/>
      <w:bCs/>
      <w:sz w:val="20"/>
    </w:rPr>
  </w:style>
  <w:style w:type="paragraph" w:styleId="11">
    <w:name w:val="toc 2"/>
    <w:basedOn w:val="1"/>
    <w:next w:val="1"/>
    <w:unhideWhenUsed/>
    <w:qFormat/>
    <w:uiPriority w:val="39"/>
    <w:pPr>
      <w:spacing w:before="120"/>
      <w:ind w:left="210"/>
      <w:jc w:val="left"/>
    </w:pPr>
    <w:rPr>
      <w:rFonts w:asciiTheme="minorHAnsi" w:hAnsiTheme="minorHAnsi"/>
      <w:i/>
      <w:iCs/>
      <w:sz w:val="20"/>
    </w:rPr>
  </w:style>
  <w:style w:type="paragraph" w:styleId="12">
    <w:name w:val="Normal (Web)"/>
    <w:basedOn w:val="1"/>
    <w:qFormat/>
    <w:uiPriority w:val="99"/>
    <w:pPr>
      <w:spacing w:beforeAutospacing="1" w:afterAutospacing="1"/>
      <w:jc w:val="left"/>
    </w:pPr>
    <w:rPr>
      <w:rFonts w:cs="Times New Roman"/>
      <w:kern w:val="0"/>
      <w:sz w:val="24"/>
    </w:rPr>
  </w:style>
  <w:style w:type="paragraph" w:styleId="13">
    <w:name w:val="Title"/>
    <w:basedOn w:val="1"/>
    <w:next w:val="1"/>
    <w:qFormat/>
    <w:uiPriority w:val="10"/>
    <w:pPr>
      <w:shd w:val="clear" w:color="FFFFFF" w:fill="FFFFFF"/>
      <w:tabs>
        <w:tab w:val="center" w:pos="4201"/>
        <w:tab w:val="right" w:leader="dot" w:pos="9298"/>
      </w:tabs>
      <w:spacing w:before="640" w:after="560"/>
      <w:ind w:firstLine="0"/>
      <w:jc w:val="center"/>
      <w:outlineLvl w:val="0"/>
    </w:pPr>
    <w:rPr>
      <w:rFonts w:eastAsia="黑体" w:cs="宋体"/>
      <w:sz w:val="32"/>
      <w:szCs w:val="32"/>
      <w:lang w:val="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yperlink"/>
    <w:basedOn w:val="16"/>
    <w:unhideWhenUsed/>
    <w:qFormat/>
    <w:uiPriority w:val="99"/>
    <w:rPr>
      <w:color w:val="0026E5" w:themeColor="hyperlink"/>
      <w:u w:val="single"/>
      <w14:textFill>
        <w14:solidFill>
          <w14:schemeClr w14:val="hlink"/>
        </w14:solidFill>
      </w14:textFill>
    </w:rPr>
  </w:style>
  <w:style w:type="paragraph" w:customStyle="1" w:styleId="19">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0">
    <w:name w:val="目次、标准名称标题"/>
    <w:basedOn w:val="1"/>
    <w:next w:val="21"/>
    <w:qFormat/>
    <w:uiPriority w:val="0"/>
    <w:pPr>
      <w:keepNext/>
      <w:pageBreakBefore/>
      <w:shd w:val="clear" w:color="FFFFFF" w:fill="FFFFFF"/>
      <w:spacing w:before="640" w:after="560" w:line="460" w:lineRule="exact"/>
      <w:ind w:firstLine="0" w:firstLineChars="0"/>
      <w:jc w:val="center"/>
      <w:outlineLvl w:val="0"/>
    </w:pPr>
    <w:rPr>
      <w:rFonts w:ascii="黑体" w:eastAsia="黑体"/>
      <w:sz w:val="32"/>
    </w:rPr>
  </w:style>
  <w:style w:type="paragraph" w:customStyle="1" w:styleId="21">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前言、引言标题"/>
    <w:basedOn w:val="1"/>
    <w:qFormat/>
    <w:uiPriority w:val="0"/>
    <w:pPr>
      <w:tabs>
        <w:tab w:val="center" w:pos="4201"/>
        <w:tab w:val="right" w:leader="dot" w:pos="9298"/>
      </w:tabs>
      <w:ind w:firstLine="0" w:firstLineChars="0"/>
    </w:pPr>
  </w:style>
  <w:style w:type="paragraph" w:customStyle="1" w:styleId="2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24">
    <w:name w:val="MTEquationSection"/>
    <w:basedOn w:val="16"/>
    <w:qFormat/>
    <w:uiPriority w:val="0"/>
    <w:rPr>
      <w:rFonts w:asciiTheme="minorEastAsia" w:hAnsiTheme="minorEastAsia" w:eastAsiaTheme="minorEastAsia" w:cstheme="minorEastAsia"/>
      <w:vanish/>
      <w:color w:val="FF0000"/>
      <w:szCs w:val="21"/>
    </w:rPr>
  </w:style>
  <w:style w:type="paragraph" w:customStyle="1" w:styleId="25">
    <w:name w:val="MTDisplayEquation"/>
    <w:basedOn w:val="1"/>
    <w:next w:val="1"/>
    <w:link w:val="26"/>
    <w:qFormat/>
    <w:uiPriority w:val="0"/>
    <w:pPr>
      <w:tabs>
        <w:tab w:val="center" w:pos="4160"/>
        <w:tab w:val="right" w:pos="8300"/>
      </w:tabs>
      <w:ind w:firstLine="0" w:firstLineChars="0"/>
      <w:jc w:val="center"/>
    </w:pPr>
  </w:style>
  <w:style w:type="character" w:customStyle="1" w:styleId="26">
    <w:name w:val="MTDisplayEquation 字符"/>
    <w:basedOn w:val="16"/>
    <w:link w:val="25"/>
    <w:qFormat/>
    <w:uiPriority w:val="0"/>
    <w:rPr>
      <w:rFonts w:cstheme="minorBidi"/>
      <w:kern w:val="2"/>
      <w:sz w:val="21"/>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styleId="29">
    <w:name w:val="List Paragraph"/>
    <w:basedOn w:val="1"/>
    <w:unhideWhenUsed/>
    <w:qFormat/>
    <w:uiPriority w:val="99"/>
  </w:style>
  <w:style w:type="character" w:customStyle="1" w:styleId="30">
    <w:name w:val="批注框文本 Char"/>
    <w:basedOn w:val="16"/>
    <w:link w:val="7"/>
    <w:qFormat/>
    <w:uiPriority w:val="0"/>
    <w:rPr>
      <w:rFonts w:ascii="Times New Roman" w:hAnsi="Times New Roman" w:eastAsia="宋体"/>
      <w:kern w:val="2"/>
      <w:sz w:val="18"/>
      <w:szCs w:val="18"/>
    </w:rPr>
  </w:style>
  <w:style w:type="character" w:styleId="31">
    <w:name w:val="Placeholder Text"/>
    <w:basedOn w:val="16"/>
    <w:unhideWhenUsed/>
    <w:qFormat/>
    <w:uiPriority w:val="99"/>
    <w:rPr>
      <w:color w:val="808080"/>
    </w:rPr>
  </w:style>
  <w:style w:type="paragraph" w:customStyle="1" w:styleId="32">
    <w:name w:val="章标题"/>
    <w:next w:val="21"/>
    <w:qFormat/>
    <w:uiPriority w:val="0"/>
    <w:pPr>
      <w:numPr>
        <w:ilvl w:val="0"/>
        <w:numId w:val="2"/>
      </w:numPr>
      <w:spacing w:before="100" w:beforeLines="100" w:after="100" w:afterLines="100"/>
      <w:ind w:left="0"/>
      <w:jc w:val="both"/>
      <w:outlineLvl w:val="1"/>
    </w:pPr>
    <w:rPr>
      <w:rFonts w:ascii="黑体" w:hAnsi="黑体" w:eastAsia="黑体" w:cs="Times New Roman"/>
      <w:sz w:val="21"/>
      <w:lang w:val="en-US" w:eastAsia="zh-CN" w:bidi="ar-SA"/>
    </w:rPr>
  </w:style>
  <w:style w:type="paragraph" w:customStyle="1" w:styleId="33">
    <w:name w:val="一级条标题"/>
    <w:next w:val="21"/>
    <w:qFormat/>
    <w:uiPriority w:val="0"/>
    <w:pPr>
      <w:numPr>
        <w:ilvl w:val="1"/>
        <w:numId w:val="2"/>
      </w:numPr>
      <w:spacing w:before="50" w:beforeLines="50" w:after="50" w:afterLines="50"/>
      <w:ind w:left="0"/>
      <w:outlineLvl w:val="2"/>
    </w:pPr>
    <w:rPr>
      <w:rFonts w:ascii="黑体" w:hAnsi="黑体" w:eastAsia="黑体" w:cs="Times New Roman"/>
      <w:sz w:val="21"/>
      <w:szCs w:val="21"/>
      <w:lang w:val="en-US" w:eastAsia="zh-CN" w:bidi="ar-SA"/>
    </w:rPr>
  </w:style>
  <w:style w:type="paragraph" w:customStyle="1" w:styleId="34">
    <w:name w:val="二级无"/>
    <w:basedOn w:val="35"/>
    <w:link w:val="36"/>
    <w:qFormat/>
    <w:uiPriority w:val="0"/>
    <w:pPr>
      <w:spacing w:before="0" w:beforeLines="0" w:after="0" w:afterLines="0"/>
    </w:pPr>
    <w:rPr>
      <w:rFonts w:ascii="宋体" w:eastAsia="宋体"/>
    </w:rPr>
  </w:style>
  <w:style w:type="paragraph" w:customStyle="1" w:styleId="35">
    <w:name w:val="二级条标题"/>
    <w:basedOn w:val="33"/>
    <w:next w:val="21"/>
    <w:qFormat/>
    <w:uiPriority w:val="0"/>
    <w:pPr>
      <w:numPr>
        <w:ilvl w:val="2"/>
      </w:numPr>
      <w:outlineLvl w:val="3"/>
    </w:pPr>
  </w:style>
  <w:style w:type="character" w:customStyle="1" w:styleId="36">
    <w:name w:val="二级无 Char"/>
    <w:link w:val="34"/>
    <w:qFormat/>
    <w:uiPriority w:val="0"/>
    <w:rPr>
      <w:rFonts w:ascii="宋体" w:eastAsia="宋体"/>
    </w:rPr>
  </w:style>
  <w:style w:type="paragraph" w:customStyle="1" w:styleId="37">
    <w:name w:val="附录标识"/>
    <w:basedOn w:val="1"/>
    <w:next w:val="21"/>
    <w:qFormat/>
    <w:uiPriority w:val="0"/>
    <w:pPr>
      <w:keepNext/>
      <w:numPr>
        <w:ilvl w:val="0"/>
        <w:numId w:val="3"/>
      </w:numPr>
      <w:shd w:val="clear" w:color="FFFFFF" w:fill="FFFFFF"/>
      <w:spacing w:before="640" w:after="280"/>
      <w:jc w:val="center"/>
      <w:outlineLvl w:val="0"/>
    </w:pPr>
    <w:rPr>
      <w:rFonts w:ascii="黑体" w:eastAsia="黑体"/>
      <w:kern w:val="0"/>
    </w:rPr>
  </w:style>
  <w:style w:type="paragraph" w:customStyle="1" w:styleId="38">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39">
    <w:name w:val="标准文件_前言、引言标题"/>
    <w:next w:val="1"/>
    <w:qFormat/>
    <w:uiPriority w:val="0"/>
    <w:pPr>
      <w:numPr>
        <w:ilvl w:val="0"/>
        <w:numId w:val="4"/>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42">
    <w:name w:val="标准文件_章标题"/>
    <w:next w:val="40"/>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3">
    <w:name w:val="标准文件_术语条一"/>
    <w:basedOn w:val="44"/>
    <w:next w:val="40"/>
    <w:qFormat/>
    <w:uiPriority w:val="0"/>
  </w:style>
  <w:style w:type="paragraph" w:customStyle="1" w:styleId="44">
    <w:name w:val="标准文件_一级无标题"/>
    <w:basedOn w:val="45"/>
    <w:qFormat/>
    <w:uiPriority w:val="0"/>
    <w:pPr>
      <w:spacing w:before="0" w:beforeLines="0" w:after="0" w:afterLines="0"/>
      <w:outlineLvl w:val="9"/>
    </w:pPr>
    <w:rPr>
      <w:rFonts w:ascii="宋体" w:eastAsia="宋体"/>
    </w:rPr>
  </w:style>
  <w:style w:type="paragraph" w:customStyle="1" w:styleId="45">
    <w:name w:val="标准文件_一级条标题"/>
    <w:basedOn w:val="42"/>
    <w:next w:val="40"/>
    <w:qFormat/>
    <w:uiPriority w:val="0"/>
    <w:pPr>
      <w:numPr>
        <w:ilvl w:val="2"/>
      </w:numPr>
      <w:spacing w:before="50" w:beforeLines="50" w:after="50" w:afterLines="50"/>
      <w:outlineLvl w:val="1"/>
    </w:pPr>
  </w:style>
  <w:style w:type="paragraph" w:customStyle="1" w:styleId="46">
    <w:name w:val="标准文件_正文图标题"/>
    <w:next w:val="40"/>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47">
    <w:name w:val="标准文件_二级无标题"/>
    <w:basedOn w:val="48"/>
    <w:qFormat/>
    <w:uiPriority w:val="0"/>
    <w:pPr>
      <w:spacing w:before="0" w:beforeLines="0" w:after="0" w:afterLines="0"/>
      <w:outlineLvl w:val="9"/>
    </w:pPr>
    <w:rPr>
      <w:rFonts w:ascii="宋体" w:eastAsia="宋体"/>
    </w:rPr>
  </w:style>
  <w:style w:type="paragraph" w:customStyle="1" w:styleId="48">
    <w:name w:val="标准文件_二级条标题"/>
    <w:next w:val="40"/>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49">
    <w:name w:val="标准文件_正文表标题"/>
    <w:next w:val="40"/>
    <w:qFormat/>
    <w:uiPriority w:val="0"/>
    <w:pPr>
      <w:numPr>
        <w:ilvl w:val="0"/>
        <w:numId w:val="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50">
    <w:name w:val="标准文件_正文公式"/>
    <w:basedOn w:val="1"/>
    <w:next w:val="51"/>
    <w:qFormat/>
    <w:uiPriority w:val="0"/>
    <w:pPr>
      <w:tabs>
        <w:tab w:val="center" w:pos="4678"/>
        <w:tab w:val="right" w:leader="middleDot" w:pos="9356"/>
      </w:tabs>
      <w:spacing w:line="240" w:lineRule="auto"/>
    </w:pPr>
    <w:rPr>
      <w:rFonts w:ascii="宋体" w:hAnsi="宋体"/>
    </w:rPr>
  </w:style>
  <w:style w:type="paragraph" w:customStyle="1" w:styleId="51">
    <w:name w:val="标准文件_标准正文"/>
    <w:basedOn w:val="1"/>
    <w:next w:val="40"/>
    <w:qFormat/>
    <w:uiPriority w:val="0"/>
    <w:pPr>
      <w:snapToGrid w:val="0"/>
      <w:ind w:firstLine="200" w:firstLineChars="200"/>
    </w:pPr>
    <w:rPr>
      <w:kern w:val="0"/>
    </w:rPr>
  </w:style>
  <w:style w:type="paragraph" w:customStyle="1" w:styleId="52">
    <w:name w:val="标准文件_附录二级条标题"/>
    <w:basedOn w:val="53"/>
    <w:next w:val="40"/>
    <w:qFormat/>
    <w:uiPriority w:val="0"/>
    <w:pPr>
      <w:widowControl/>
      <w:numPr>
        <w:ilvl w:val="2"/>
      </w:numPr>
      <w:wordWrap w:val="0"/>
      <w:overflowPunct w:val="0"/>
      <w:autoSpaceDE w:val="0"/>
      <w:autoSpaceDN w:val="0"/>
      <w:textAlignment w:val="baseline"/>
      <w:outlineLvl w:val="3"/>
    </w:pPr>
  </w:style>
  <w:style w:type="paragraph" w:customStyle="1" w:styleId="53">
    <w:name w:val="标准文件_附录一级条标题"/>
    <w:next w:val="40"/>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54">
    <w:name w:val="标准文件_表格"/>
    <w:basedOn w:val="40"/>
    <w:qFormat/>
    <w:uiPriority w:val="0"/>
    <w:pPr>
      <w:ind w:firstLine="0" w:firstLineChars="0"/>
      <w:jc w:val="center"/>
    </w:pPr>
    <w:rPr>
      <w:sz w:val="18"/>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5fadb9-9c45-404b-b66c-eb2e68f4384e}"/>
        <w:style w:val=""/>
        <w:category>
          <w:name w:val="常规"/>
          <w:gallery w:val="placeholder"/>
        </w:category>
        <w:types>
          <w:type w:val="bbPlcHdr"/>
        </w:types>
        <w:behaviors>
          <w:behavior w:val="content"/>
        </w:behaviors>
        <w:description w:val=""/>
        <w:guid w:val="{6a5fadb9-9c45-404b-b66c-eb2e68f4384e}"/>
      </w:docPartPr>
      <w:docPartBody>
        <w:p w14:paraId="383FAFA3">
          <w:pPr>
            <w:pStyle w:val="2"/>
            <w:rPr>
              <w:rFonts w:hint="eastAsia"/>
            </w:rPr>
          </w:pPr>
          <w:r>
            <w:rPr>
              <w:rStyle w:val="3"/>
              <w:rFonts w:hint="eastAsia"/>
            </w:rPr>
            <w:t>单击或点击此处输入文字。</w:t>
          </w:r>
        </w:p>
      </w:docPartBody>
    </w:docPart>
    <w:docPart>
      <w:docPartPr>
        <w:name w:val="{415db4f0-4e7f-46ab-8438-356e98a20513}"/>
        <w:style w:val=""/>
        <w:category>
          <w:name w:val="常规"/>
          <w:gallery w:val="placeholder"/>
        </w:category>
        <w:types>
          <w:type w:val="bbPlcHdr"/>
        </w:types>
        <w:behaviors>
          <w:behavior w:val="content"/>
        </w:behaviors>
        <w:description w:val=""/>
        <w:guid w:val="{415db4f0-4e7f-46ab-8438-356e98a20513}"/>
      </w:docPartPr>
      <w:docPartBody>
        <w:p w14:paraId="5CB87E11">
          <w:pPr>
            <w:pStyle w:val="4"/>
            <w:rPr>
              <w:rFonts w:hint="eastAsia"/>
            </w:rPr>
          </w:pPr>
          <w:r>
            <w:rPr>
              <w:rStyle w:val="3"/>
              <w:rFonts w:hint="eastAsia"/>
            </w:rPr>
            <w:t>选择一项。</w:t>
          </w:r>
        </w:p>
      </w:docPartBody>
    </w:docPart>
    <w:docPart>
      <w:docPartPr>
        <w:name w:val="{cf66373c-f260-4970-a2bd-7567b6cbb21f}"/>
        <w:style w:val=""/>
        <w:category>
          <w:name w:val="常规"/>
          <w:gallery w:val="placeholder"/>
        </w:category>
        <w:types>
          <w:type w:val="bbPlcHdr"/>
        </w:types>
        <w:behaviors>
          <w:behavior w:val="content"/>
        </w:behaviors>
        <w:description w:val=""/>
        <w:guid w:val="{cf66373c-f260-4970-a2bd-7567b6cbb21f}"/>
      </w:docPartPr>
      <w:docPartBody>
        <w:p w14:paraId="7D4C987A">
          <w:pPr>
            <w:pStyle w:val="5"/>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50BAF2B75E7149EE8B9A18937C0327A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7D371ED2455948ADB50F775B89052B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2583D821A16C4BD88C8E08C8595BDA8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7628</Words>
  <Characters>8973</Characters>
  <Lines>117</Lines>
  <Paragraphs>33</Paragraphs>
  <TotalTime>2</TotalTime>
  <ScaleCrop>false</ScaleCrop>
  <LinksUpToDate>false</LinksUpToDate>
  <CharactersWithSpaces>9233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2026-04-22T08:57:00Z</dcterms:created>
  <dc:creator>L.ZX</dc:creator>
  <cp:lastModifiedBy>海上月牙弯弯</cp:lastModifiedBy>
  <dcterms:modified xsi:type="dcterms:W3CDTF">2026-05-15T06:29:08Z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A062FDA276FC47C9AE112633278291EA_13</vt:lpwstr>
  </property>
  <property fmtid="{D5CDD505-2E9C-101B-9397-08002B2CF9AE}" pid="4" name="KSOTemplateDocerSaveRecord">
    <vt:lpwstr>eyJoZGlkIjoiOThhMjJjMjkyY2VmMTVlOTZiNDFhMjE5YjM2YzdmMjMiLCJ1c2VySWQiOiI0Mzk0NzkxMjMifQ==</vt:lpwstr>
  </property>
  <property fmtid="{D5CDD505-2E9C-101B-9397-08002B2CF9AE}" pid="5" name="MTWinEqns">
    <vt:bool>true</vt:bool>
  </property>
  <property fmtid="{D5CDD505-2E9C-101B-9397-08002B2CF9AE}" pid="6" name="MTEquationSection">
    <vt:lpwstr>1</vt:lpwstr>
  </property>
  <property fmtid="{D5CDD505-2E9C-101B-9397-08002B2CF9AE}" pid="7" name="MTEquationNumber2">
    <vt:lpwstr>(#E1)</vt:lpwstr>
  </property>
</Properties>
</file>